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5D7" w:rsidRDefault="009375D7" w:rsidP="009375D7">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Віктор ГОЛОВАЧ</w:t>
      </w:r>
    </w:p>
    <w:p w:rsidR="009375D7" w:rsidRDefault="009375D7" w:rsidP="009375D7">
      <w:pPr>
        <w:spacing w:after="0" w:line="240" w:lineRule="auto"/>
        <w:jc w:val="right"/>
        <w:rPr>
          <w:rFonts w:ascii="Times New Roman" w:hAnsi="Times New Roman" w:cs="Times New Roman"/>
          <w:i/>
          <w:sz w:val="28"/>
          <w:szCs w:val="28"/>
        </w:rPr>
      </w:pPr>
      <w:r>
        <w:rPr>
          <w:rFonts w:ascii="Times New Roman" w:hAnsi="Times New Roman" w:cs="Times New Roman"/>
          <w:i/>
          <w:sz w:val="28"/>
          <w:szCs w:val="28"/>
        </w:rPr>
        <w:t>студент групи ФКС-11,</w:t>
      </w:r>
    </w:p>
    <w:p w:rsidR="009375D7" w:rsidRDefault="009375D7" w:rsidP="009375D7">
      <w:pPr>
        <w:spacing w:after="0" w:line="240" w:lineRule="auto"/>
        <w:jc w:val="right"/>
        <w:rPr>
          <w:rFonts w:ascii="Times New Roman" w:hAnsi="Times New Roman" w:cs="Times New Roman"/>
          <w:i/>
          <w:sz w:val="28"/>
          <w:szCs w:val="28"/>
        </w:rPr>
      </w:pPr>
      <w:r>
        <w:rPr>
          <w:rFonts w:ascii="Times New Roman" w:hAnsi="Times New Roman" w:cs="Times New Roman"/>
          <w:i/>
          <w:sz w:val="28"/>
          <w:szCs w:val="28"/>
        </w:rPr>
        <w:t>Західноукраїнський національний університет,</w:t>
      </w:r>
    </w:p>
    <w:p w:rsidR="009375D7" w:rsidRDefault="009375D7" w:rsidP="009375D7">
      <w:pPr>
        <w:spacing w:after="0" w:line="240" w:lineRule="auto"/>
        <w:jc w:val="right"/>
        <w:rPr>
          <w:rFonts w:ascii="Times New Roman" w:hAnsi="Times New Roman" w:cs="Times New Roman"/>
          <w:sz w:val="16"/>
          <w:szCs w:val="16"/>
        </w:rPr>
      </w:pPr>
    </w:p>
    <w:p w:rsidR="009375D7" w:rsidRDefault="009375D7" w:rsidP="009375D7">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Едуард МАЛЯР</w:t>
      </w:r>
    </w:p>
    <w:p w:rsidR="009375D7" w:rsidRDefault="009375D7" w:rsidP="009375D7">
      <w:pPr>
        <w:spacing w:after="0" w:line="240" w:lineRule="auto"/>
        <w:jc w:val="right"/>
        <w:rPr>
          <w:rFonts w:ascii="Times New Roman" w:hAnsi="Times New Roman" w:cs="Times New Roman"/>
          <w:i/>
          <w:sz w:val="28"/>
          <w:szCs w:val="28"/>
        </w:rPr>
      </w:pPr>
      <w:r>
        <w:rPr>
          <w:rFonts w:ascii="Times New Roman" w:hAnsi="Times New Roman" w:cs="Times New Roman"/>
          <w:i/>
          <w:sz w:val="28"/>
          <w:szCs w:val="28"/>
        </w:rPr>
        <w:t xml:space="preserve">кандидат наук з фізичного виховання і спорту, доцент, </w:t>
      </w:r>
    </w:p>
    <w:p w:rsidR="009375D7" w:rsidRDefault="009375D7" w:rsidP="009375D7">
      <w:pPr>
        <w:spacing w:after="0" w:line="240" w:lineRule="auto"/>
        <w:jc w:val="right"/>
        <w:rPr>
          <w:rFonts w:ascii="Times New Roman" w:hAnsi="Times New Roman" w:cs="Times New Roman"/>
          <w:i/>
          <w:sz w:val="28"/>
          <w:szCs w:val="28"/>
        </w:rPr>
      </w:pPr>
      <w:r>
        <w:rPr>
          <w:rFonts w:ascii="Times New Roman" w:hAnsi="Times New Roman" w:cs="Times New Roman"/>
          <w:i/>
          <w:sz w:val="28"/>
          <w:szCs w:val="28"/>
        </w:rPr>
        <w:t xml:space="preserve">доцент кафедри фізичної реабілітації і спорту, </w:t>
      </w:r>
    </w:p>
    <w:p w:rsidR="009375D7" w:rsidRDefault="009375D7" w:rsidP="009375D7">
      <w:pPr>
        <w:spacing w:after="0" w:line="240" w:lineRule="auto"/>
        <w:ind w:left="2832"/>
        <w:jc w:val="right"/>
        <w:rPr>
          <w:rFonts w:ascii="Times New Roman" w:hAnsi="Times New Roman" w:cs="Times New Roman"/>
          <w:i/>
          <w:sz w:val="28"/>
          <w:szCs w:val="28"/>
        </w:rPr>
      </w:pPr>
      <w:r>
        <w:rPr>
          <w:rFonts w:ascii="Times New Roman" w:hAnsi="Times New Roman" w:cs="Times New Roman"/>
          <w:i/>
          <w:sz w:val="28"/>
          <w:szCs w:val="28"/>
        </w:rPr>
        <w:t>Західноукраїнський національний університет</w:t>
      </w:r>
    </w:p>
    <w:p w:rsidR="009375D7" w:rsidRDefault="009375D7" w:rsidP="009375D7">
      <w:pPr>
        <w:spacing w:line="240" w:lineRule="auto"/>
        <w:jc w:val="right"/>
        <w:rPr>
          <w:rFonts w:ascii="Times New Roman" w:hAnsi="Times New Roman" w:cs="Times New Roman"/>
          <w:bCs/>
          <w:sz w:val="16"/>
          <w:szCs w:val="16"/>
        </w:rPr>
      </w:pPr>
    </w:p>
    <w:p w:rsidR="009375D7" w:rsidRDefault="009375D7" w:rsidP="009375D7">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ОСОБЛИВОСТІ НАВЧАННЯ ТЕХНІКО-ТАКТИЧНИМ </w:t>
      </w:r>
    </w:p>
    <w:p w:rsidR="009375D7" w:rsidRDefault="009375D7" w:rsidP="009375D7">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ДІЯМ ЮНИХ БОРЦІВ</w:t>
      </w:r>
    </w:p>
    <w:p w:rsidR="009375D7" w:rsidRDefault="009375D7" w:rsidP="009375D7">
      <w:pPr>
        <w:spacing w:after="0" w:line="240" w:lineRule="auto"/>
        <w:jc w:val="center"/>
        <w:rPr>
          <w:rFonts w:ascii="Times New Roman" w:hAnsi="Times New Roman" w:cs="Times New Roman"/>
          <w:b/>
          <w:bCs/>
          <w:sz w:val="16"/>
          <w:szCs w:val="16"/>
        </w:rPr>
      </w:pPr>
    </w:p>
    <w:p w:rsidR="009375D7" w:rsidRDefault="009375D7" w:rsidP="009375D7">
      <w:pPr>
        <w:spacing w:after="0" w:line="24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Складові навчання варіативної техніки кидків, способи тактичної підготовки, а також засоби, що забезпечують проведення прийомів залежать від варіативності «входу в прийом», який залежить від: різних способів тактичної підготовки, різних видів захватів, різноманітних вихідних положень [2]. У даній роботі розглянемо застосування варіативної техніки при виконання кидка «млин».</w:t>
      </w:r>
    </w:p>
    <w:p w:rsidR="009375D7" w:rsidRDefault="009375D7" w:rsidP="009375D7">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На початку виконання цього прийоми велике значення має різні варіативні захвати суперника.</w:t>
      </w:r>
    </w:p>
    <w:p w:rsidR="009375D7" w:rsidRDefault="009375D7" w:rsidP="009375D7">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«Захвати в однойменній </w:t>
      </w:r>
      <w:proofErr w:type="spellStart"/>
      <w:r>
        <w:rPr>
          <w:rFonts w:ascii="Times New Roman" w:hAnsi="Times New Roman" w:cs="Times New Roman"/>
          <w:bCs/>
          <w:sz w:val="28"/>
          <w:szCs w:val="28"/>
        </w:rPr>
        <w:t>стійці</w:t>
      </w:r>
      <w:proofErr w:type="spellEnd"/>
      <w:r>
        <w:rPr>
          <w:rFonts w:ascii="Times New Roman" w:hAnsi="Times New Roman" w:cs="Times New Roman"/>
          <w:bCs/>
          <w:sz w:val="28"/>
          <w:szCs w:val="28"/>
        </w:rPr>
        <w:t>:</w:t>
      </w:r>
      <w:r>
        <w:rPr>
          <w:rFonts w:ascii="Times New Roman" w:hAnsi="Times New Roman" w:cs="Times New Roman"/>
          <w:sz w:val="28"/>
          <w:szCs w:val="28"/>
        </w:rPr>
        <w:t xml:space="preserve"> шиї збоку і різнойменного плеча спереду;  руки обома руками спереду; за шию зверху і плече різнойменної руки знизу або зверху»</w:t>
      </w:r>
      <w:r>
        <w:rPr>
          <w:rFonts w:ascii="Times New Roman" w:hAnsi="Times New Roman" w:cs="Times New Roman"/>
          <w:sz w:val="28"/>
          <w:szCs w:val="28"/>
          <w:lang w:val="ru-RU"/>
        </w:rPr>
        <w:t xml:space="preserve"> [2]</w:t>
      </w:r>
      <w:r>
        <w:rPr>
          <w:rFonts w:ascii="Times New Roman" w:hAnsi="Times New Roman" w:cs="Times New Roman"/>
          <w:sz w:val="28"/>
          <w:szCs w:val="28"/>
        </w:rPr>
        <w:t>.</w:t>
      </w:r>
    </w:p>
    <w:p w:rsidR="009375D7" w:rsidRDefault="009375D7" w:rsidP="009375D7">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«Захвати в різнойменній </w:t>
      </w:r>
      <w:proofErr w:type="spellStart"/>
      <w:r>
        <w:rPr>
          <w:rFonts w:ascii="Times New Roman" w:hAnsi="Times New Roman" w:cs="Times New Roman"/>
          <w:bCs/>
          <w:sz w:val="28"/>
          <w:szCs w:val="28"/>
        </w:rPr>
        <w:t>стійці</w:t>
      </w:r>
      <w:proofErr w:type="spellEnd"/>
      <w:r>
        <w:rPr>
          <w:rFonts w:ascii="Times New Roman" w:hAnsi="Times New Roman" w:cs="Times New Roman"/>
          <w:bCs/>
          <w:sz w:val="28"/>
          <w:szCs w:val="28"/>
        </w:rPr>
        <w:t>:</w:t>
      </w:r>
      <w:r>
        <w:rPr>
          <w:rFonts w:ascii="Times New Roman" w:hAnsi="Times New Roman" w:cs="Times New Roman"/>
          <w:sz w:val="28"/>
          <w:szCs w:val="28"/>
        </w:rPr>
        <w:t xml:space="preserve"> руки обома руками збоку; однієї руки</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спереду двома руками; різнойменної руки зверху і зап’ястя» </w:t>
      </w:r>
      <w:r>
        <w:rPr>
          <w:rFonts w:ascii="Times New Roman" w:hAnsi="Times New Roman" w:cs="Times New Roman"/>
          <w:sz w:val="28"/>
          <w:szCs w:val="28"/>
          <w:lang w:val="ru-RU"/>
        </w:rPr>
        <w:t>[1]</w:t>
      </w:r>
      <w:r>
        <w:rPr>
          <w:rFonts w:ascii="Times New Roman" w:hAnsi="Times New Roman" w:cs="Times New Roman"/>
          <w:sz w:val="28"/>
          <w:szCs w:val="28"/>
        </w:rPr>
        <w:t>.</w:t>
      </w:r>
    </w:p>
    <w:p w:rsidR="009375D7" w:rsidRDefault="009375D7" w:rsidP="009375D7">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Важливе значення у навчанні техніко-тактичних дій юних борців має індивідуальна техніка кожного кидка. «Постановка ніг при підході до млина:</w:t>
      </w:r>
      <w:r>
        <w:rPr>
          <w:rFonts w:ascii="Times New Roman" w:hAnsi="Times New Roman" w:cs="Times New Roman"/>
          <w:sz w:val="28"/>
          <w:szCs w:val="28"/>
        </w:rPr>
        <w:t xml:space="preserve"> </w:t>
      </w:r>
      <w:r>
        <w:rPr>
          <w:rFonts w:ascii="Times New Roman" w:hAnsi="Times New Roman" w:cs="Times New Roman"/>
          <w:sz w:val="28"/>
          <w:szCs w:val="28"/>
        </w:rPr>
        <w:br/>
        <w:t xml:space="preserve">а) поставити будь-яку ногу на ступню між ніг суперника, іншу на коліно; </w:t>
      </w:r>
      <w:r>
        <w:rPr>
          <w:rFonts w:ascii="Times New Roman" w:hAnsi="Times New Roman" w:cs="Times New Roman"/>
          <w:sz w:val="28"/>
          <w:szCs w:val="28"/>
        </w:rPr>
        <w:br/>
        <w:t xml:space="preserve">б) присівши на обидві ступні; в) на обидва коліна» </w:t>
      </w:r>
      <w:r>
        <w:rPr>
          <w:rFonts w:ascii="Times New Roman" w:hAnsi="Times New Roman" w:cs="Times New Roman"/>
          <w:sz w:val="28"/>
          <w:szCs w:val="28"/>
          <w:lang w:val="ru-RU"/>
        </w:rPr>
        <w:t>[2]</w:t>
      </w:r>
      <w:r>
        <w:rPr>
          <w:rFonts w:ascii="Times New Roman" w:hAnsi="Times New Roman" w:cs="Times New Roman"/>
          <w:sz w:val="28"/>
          <w:szCs w:val="28"/>
        </w:rPr>
        <w:t xml:space="preserve">. </w:t>
      </w:r>
    </w:p>
    <w:p w:rsidR="009375D7" w:rsidRDefault="009375D7" w:rsidP="009375D7">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Захоплення:</w:t>
      </w:r>
      <w:r>
        <w:rPr>
          <w:rFonts w:ascii="Times New Roman" w:hAnsi="Times New Roman" w:cs="Times New Roman"/>
          <w:sz w:val="28"/>
          <w:szCs w:val="28"/>
        </w:rPr>
        <w:t xml:space="preserve"> руки за різнойменне плече. </w:t>
      </w:r>
      <w:r>
        <w:rPr>
          <w:rFonts w:ascii="Times New Roman" w:hAnsi="Times New Roman" w:cs="Times New Roman"/>
          <w:bCs/>
          <w:sz w:val="28"/>
          <w:szCs w:val="28"/>
        </w:rPr>
        <w:t>Дії:</w:t>
      </w:r>
      <w:r>
        <w:rPr>
          <w:rFonts w:ascii="Times New Roman" w:hAnsi="Times New Roman" w:cs="Times New Roman"/>
          <w:sz w:val="28"/>
          <w:szCs w:val="28"/>
        </w:rPr>
        <w:t xml:space="preserve"> ривком за плече на себе вивести суперника з рівноваги, одночасно з кроком вперед, поставивши ногу на всю стопу між ніг суперника, як можна глибше пірнути головою під плече захопленої руки. З кроком далекої ногою вперед, поставити її на коліна і, захопивши однойменною рукою суперника за стегно зсередини, сильно натягнути захоплену руку суперника на свою шию, щільно притискаючи свій лікоть до тулубу. «...Повернувши голову в сторону кидка, випрямити тулуб, не опускаючи тазу, і, відштовхнувшись попереду стоячою ногою в сторону, потягнути за плече суперника в бік - вгору і, відриваючи суперника від килима, скинути його зі своїх плечей вперед - в сторону» </w:t>
      </w:r>
      <w:r>
        <w:rPr>
          <w:rFonts w:ascii="Times New Roman" w:hAnsi="Times New Roman" w:cs="Times New Roman"/>
          <w:sz w:val="28"/>
          <w:szCs w:val="28"/>
          <w:lang w:val="ru-RU"/>
        </w:rPr>
        <w:t>[1]</w:t>
      </w:r>
      <w:r>
        <w:rPr>
          <w:rFonts w:ascii="Times New Roman" w:hAnsi="Times New Roman" w:cs="Times New Roman"/>
          <w:sz w:val="28"/>
          <w:szCs w:val="28"/>
        </w:rPr>
        <w:t>.</w:t>
      </w:r>
    </w:p>
    <w:p w:rsidR="009375D7" w:rsidRDefault="009375D7" w:rsidP="009375D7">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Способи тактичної підготовки з попереднього захоплення (в щільному</w:t>
      </w:r>
    </w:p>
    <w:p w:rsidR="009375D7" w:rsidRDefault="009375D7" w:rsidP="009375D7">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контакті): </w:t>
      </w:r>
      <w:r>
        <w:rPr>
          <w:rFonts w:ascii="Times New Roman" w:hAnsi="Times New Roman" w:cs="Times New Roman"/>
          <w:sz w:val="28"/>
          <w:szCs w:val="28"/>
        </w:rPr>
        <w:t>розкриття, маневрування, виведення з рівноваги.</w:t>
      </w:r>
    </w:p>
    <w:p w:rsidR="009375D7" w:rsidRDefault="009375D7" w:rsidP="009375D7">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Способи тактичної підготовки з дистанції при зближенні: </w:t>
      </w:r>
      <w:r>
        <w:rPr>
          <w:rFonts w:ascii="Times New Roman" w:hAnsi="Times New Roman" w:cs="Times New Roman"/>
          <w:sz w:val="28"/>
          <w:szCs w:val="28"/>
        </w:rPr>
        <w:t>сковування,</w:t>
      </w:r>
      <w:r>
        <w:rPr>
          <w:rFonts w:ascii="Times New Roman" w:hAnsi="Times New Roman" w:cs="Times New Roman"/>
          <w:bCs/>
          <w:sz w:val="28"/>
          <w:szCs w:val="28"/>
        </w:rPr>
        <w:t xml:space="preserve"> </w:t>
      </w:r>
      <w:r>
        <w:rPr>
          <w:rFonts w:ascii="Times New Roman" w:hAnsi="Times New Roman" w:cs="Times New Roman"/>
          <w:sz w:val="28"/>
          <w:szCs w:val="28"/>
        </w:rPr>
        <w:t>розкриття, обман, обман-загроза</w:t>
      </w:r>
      <w:r>
        <w:rPr>
          <w:rFonts w:ascii="Times New Roman" w:hAnsi="Times New Roman" w:cs="Times New Roman"/>
          <w:sz w:val="28"/>
          <w:szCs w:val="28"/>
          <w:lang w:val="ru-RU"/>
        </w:rPr>
        <w:t xml:space="preserve"> [2]</w:t>
      </w:r>
      <w:r>
        <w:rPr>
          <w:rFonts w:ascii="Times New Roman" w:hAnsi="Times New Roman" w:cs="Times New Roman"/>
          <w:sz w:val="28"/>
          <w:szCs w:val="28"/>
        </w:rPr>
        <w:t>.</w:t>
      </w:r>
    </w:p>
    <w:p w:rsidR="009375D7" w:rsidRDefault="009375D7" w:rsidP="009375D7">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«Засоби, що забезпечують підготовку кидка млином:</w:t>
      </w:r>
      <w:r>
        <w:rPr>
          <w:rFonts w:ascii="Times New Roman" w:hAnsi="Times New Roman" w:cs="Times New Roman"/>
          <w:sz w:val="28"/>
          <w:szCs w:val="28"/>
        </w:rPr>
        <w:t xml:space="preserve"> </w:t>
      </w:r>
    </w:p>
    <w:p w:rsidR="009375D7" w:rsidRDefault="009375D7" w:rsidP="009375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виконати захват за плече і шию збоку і за рахунок маневрування по килиму викликати суперника на себе; </w:t>
      </w:r>
    </w:p>
    <w:p w:rsidR="009375D7" w:rsidRDefault="009375D7" w:rsidP="009375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імітувати (виконати помилковий) кидок через спину підхопленням; </w:t>
      </w:r>
    </w:p>
    <w:p w:rsidR="009375D7" w:rsidRDefault="009375D7" w:rsidP="009375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імітувати </w:t>
      </w:r>
      <w:proofErr w:type="spellStart"/>
      <w:r>
        <w:rPr>
          <w:rFonts w:ascii="Times New Roman" w:hAnsi="Times New Roman" w:cs="Times New Roman"/>
          <w:sz w:val="28"/>
          <w:szCs w:val="28"/>
        </w:rPr>
        <w:t>підсічку</w:t>
      </w:r>
      <w:proofErr w:type="spellEnd"/>
      <w:r>
        <w:rPr>
          <w:rFonts w:ascii="Times New Roman" w:hAnsi="Times New Roman" w:cs="Times New Roman"/>
          <w:sz w:val="28"/>
          <w:szCs w:val="28"/>
        </w:rPr>
        <w:t xml:space="preserve">; </w:t>
      </w:r>
    </w:p>
    <w:p w:rsidR="009375D7" w:rsidRDefault="009375D7" w:rsidP="009375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 атакуючий, захопивши за голову зверху, згинає суперника вниз, іншою рукою віджимає різнойменну ногу в сторону, погрожуючи йому перекладом в партер, тим самим змушуючи його розкритися; </w:t>
      </w:r>
    </w:p>
    <w:p w:rsidR="009375D7" w:rsidRDefault="009375D7" w:rsidP="009375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виконати імітацію входу в ноги; </w:t>
      </w:r>
    </w:p>
    <w:p w:rsidR="009375D7" w:rsidRDefault="009375D7" w:rsidP="009375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провести помилковий нирок під руку» </w:t>
      </w:r>
      <w:r>
        <w:rPr>
          <w:rFonts w:ascii="Times New Roman" w:hAnsi="Times New Roman" w:cs="Times New Roman"/>
          <w:sz w:val="28"/>
          <w:szCs w:val="28"/>
          <w:lang w:val="ru-RU"/>
        </w:rPr>
        <w:t>[1]</w:t>
      </w:r>
      <w:r>
        <w:rPr>
          <w:rFonts w:ascii="Times New Roman" w:hAnsi="Times New Roman" w:cs="Times New Roman"/>
          <w:sz w:val="28"/>
          <w:szCs w:val="28"/>
        </w:rPr>
        <w:t>.</w:t>
      </w:r>
    </w:p>
    <w:p w:rsidR="009375D7" w:rsidRDefault="009375D7" w:rsidP="009375D7">
      <w:pPr>
        <w:spacing w:after="0" w:line="240" w:lineRule="auto"/>
        <w:ind w:firstLine="709"/>
        <w:jc w:val="both"/>
        <w:rPr>
          <w:rFonts w:ascii="Times New Roman" w:hAnsi="Times New Roman" w:cs="Times New Roman"/>
          <w:spacing w:val="-6"/>
          <w:sz w:val="28"/>
          <w:szCs w:val="28"/>
        </w:rPr>
      </w:pPr>
      <w:r>
        <w:rPr>
          <w:rFonts w:ascii="Times New Roman" w:hAnsi="Times New Roman" w:cs="Times New Roman"/>
          <w:b/>
          <w:bCs/>
          <w:spacing w:val="-6"/>
          <w:sz w:val="28"/>
          <w:szCs w:val="28"/>
        </w:rPr>
        <w:t xml:space="preserve">Висновок. </w:t>
      </w:r>
      <w:proofErr w:type="spellStart"/>
      <w:r>
        <w:rPr>
          <w:rFonts w:ascii="Times New Roman" w:hAnsi="Times New Roman" w:cs="Times New Roman"/>
          <w:spacing w:val="-6"/>
          <w:sz w:val="28"/>
          <w:szCs w:val="28"/>
        </w:rPr>
        <w:t>Грунтовне</w:t>
      </w:r>
      <w:proofErr w:type="spellEnd"/>
      <w:r>
        <w:rPr>
          <w:rFonts w:ascii="Times New Roman" w:hAnsi="Times New Roman" w:cs="Times New Roman"/>
          <w:spacing w:val="-6"/>
          <w:sz w:val="28"/>
          <w:szCs w:val="28"/>
        </w:rPr>
        <w:t xml:space="preserve"> засвоєння варіативної техніки у вільній боротьбі є ключовим елементом успішної виступу. Процес навчання варіативним технічним прийомам вимагає від спортсмена глибокого розуміння технічних аспектів та належної практики для досягнення високого рівня майстерності. Ефективність та точність виконання цих рухів має вирішальний вплив на результат поєдинку. </w:t>
      </w:r>
    </w:p>
    <w:p w:rsidR="009375D7" w:rsidRDefault="009375D7" w:rsidP="009375D7">
      <w:pPr>
        <w:spacing w:after="0" w:line="360" w:lineRule="auto"/>
        <w:ind w:firstLine="708"/>
        <w:jc w:val="both"/>
        <w:rPr>
          <w:rFonts w:ascii="Times New Roman" w:hAnsi="Times New Roman" w:cs="Times New Roman"/>
          <w:b/>
          <w:sz w:val="16"/>
          <w:szCs w:val="16"/>
        </w:rPr>
      </w:pPr>
    </w:p>
    <w:p w:rsidR="009375D7" w:rsidRDefault="009375D7" w:rsidP="009375D7">
      <w:pPr>
        <w:spacing w:after="0" w:line="240" w:lineRule="auto"/>
        <w:jc w:val="center"/>
        <w:rPr>
          <w:rFonts w:ascii="Times New Roman" w:hAnsi="Times New Roman" w:cs="Times New Roman"/>
          <w:b/>
          <w:bCs/>
          <w:i/>
          <w:sz w:val="28"/>
          <w:szCs w:val="28"/>
        </w:rPr>
      </w:pPr>
      <w:r>
        <w:rPr>
          <w:rFonts w:ascii="Times New Roman" w:hAnsi="Times New Roman" w:cs="Times New Roman"/>
          <w:b/>
          <w:bCs/>
          <w:i/>
          <w:sz w:val="28"/>
          <w:szCs w:val="28"/>
        </w:rPr>
        <w:t>ЛІТЕРАТУРА</w:t>
      </w:r>
    </w:p>
    <w:p w:rsidR="009375D7" w:rsidRDefault="009375D7" w:rsidP="009375D7">
      <w:pPr>
        <w:spacing w:after="0" w:line="240" w:lineRule="auto"/>
        <w:jc w:val="center"/>
        <w:rPr>
          <w:rFonts w:ascii="Times New Roman" w:hAnsi="Times New Roman" w:cs="Times New Roman"/>
          <w:bCs/>
          <w:i/>
          <w:sz w:val="16"/>
          <w:szCs w:val="16"/>
        </w:rPr>
      </w:pPr>
    </w:p>
    <w:p w:rsidR="009375D7" w:rsidRDefault="009375D7" w:rsidP="009375D7">
      <w:pPr>
        <w:pStyle w:val="a3"/>
        <w:numPr>
          <w:ilvl w:val="0"/>
          <w:numId w:val="1"/>
        </w:numPr>
        <w:tabs>
          <w:tab w:val="left" w:pos="993"/>
        </w:tabs>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Боротьба вільна: чоловіки, жінки. Навчальна програма для </w:t>
      </w:r>
      <w:proofErr w:type="spellStart"/>
      <w:r>
        <w:rPr>
          <w:rFonts w:ascii="Times New Roman" w:hAnsi="Times New Roman" w:cs="Times New Roman"/>
          <w:sz w:val="24"/>
          <w:szCs w:val="24"/>
          <w:lang w:val="uk-UA"/>
        </w:rPr>
        <w:t>дитячо</w:t>
      </w:r>
      <w:proofErr w:type="spellEnd"/>
      <w:r>
        <w:rPr>
          <w:rFonts w:ascii="Times New Roman" w:hAnsi="Times New Roman" w:cs="Times New Roman"/>
          <w:sz w:val="24"/>
          <w:szCs w:val="24"/>
          <w:lang w:val="uk-UA"/>
        </w:rPr>
        <w:t xml:space="preserve">– юнацьких спортивних шкіл, спеціалізованих дитячо-юнацьких шкіл олімпійського резерву, шкіл вищої спортивної майстерності та спеціалізованих навчальних закладів спортивного профілю / </w:t>
      </w:r>
      <w:r>
        <w:rPr>
          <w:rFonts w:ascii="Times New Roman" w:hAnsi="Times New Roman" w:cs="Times New Roman"/>
          <w:sz w:val="24"/>
          <w:szCs w:val="24"/>
          <w:lang w:val="uk-UA"/>
        </w:rPr>
        <w:br/>
        <w:t xml:space="preserve">В. І. </w:t>
      </w:r>
      <w:proofErr w:type="spellStart"/>
      <w:r>
        <w:rPr>
          <w:rFonts w:ascii="Times New Roman" w:hAnsi="Times New Roman" w:cs="Times New Roman"/>
          <w:sz w:val="24"/>
          <w:szCs w:val="24"/>
          <w:lang w:val="uk-UA"/>
        </w:rPr>
        <w:t>Шандригось</w:t>
      </w:r>
      <w:proofErr w:type="spellEnd"/>
      <w:r>
        <w:rPr>
          <w:rFonts w:ascii="Times New Roman" w:hAnsi="Times New Roman" w:cs="Times New Roman"/>
          <w:sz w:val="24"/>
          <w:szCs w:val="24"/>
          <w:lang w:val="uk-UA"/>
        </w:rPr>
        <w:t xml:space="preserve">, В. В. Яременко, В. Ю. </w:t>
      </w:r>
      <w:proofErr w:type="spellStart"/>
      <w:r>
        <w:rPr>
          <w:rFonts w:ascii="Times New Roman" w:hAnsi="Times New Roman" w:cs="Times New Roman"/>
          <w:sz w:val="24"/>
          <w:szCs w:val="24"/>
          <w:lang w:val="uk-UA"/>
        </w:rPr>
        <w:t>Чікало</w:t>
      </w:r>
      <w:proofErr w:type="spellEnd"/>
      <w:r>
        <w:rPr>
          <w:rFonts w:ascii="Times New Roman" w:hAnsi="Times New Roman" w:cs="Times New Roman"/>
          <w:sz w:val="24"/>
          <w:szCs w:val="24"/>
          <w:lang w:val="uk-UA"/>
        </w:rPr>
        <w:t xml:space="preserve">, Р. В. </w:t>
      </w:r>
      <w:proofErr w:type="spellStart"/>
      <w:r>
        <w:rPr>
          <w:rFonts w:ascii="Times New Roman" w:hAnsi="Times New Roman" w:cs="Times New Roman"/>
          <w:sz w:val="24"/>
          <w:szCs w:val="24"/>
          <w:lang w:val="uk-UA"/>
        </w:rPr>
        <w:t>Первачук</w:t>
      </w:r>
      <w:proofErr w:type="spellEnd"/>
      <w:r>
        <w:rPr>
          <w:rFonts w:ascii="Times New Roman" w:hAnsi="Times New Roman" w:cs="Times New Roman"/>
          <w:sz w:val="24"/>
          <w:szCs w:val="24"/>
          <w:lang w:val="uk-UA"/>
        </w:rPr>
        <w:t xml:space="preserve">, М. В. </w:t>
      </w:r>
      <w:proofErr w:type="spellStart"/>
      <w:r>
        <w:rPr>
          <w:rFonts w:ascii="Times New Roman" w:hAnsi="Times New Roman" w:cs="Times New Roman"/>
          <w:sz w:val="24"/>
          <w:szCs w:val="24"/>
          <w:lang w:val="uk-UA"/>
        </w:rPr>
        <w:t>Латишев</w:t>
      </w:r>
      <w:proofErr w:type="spellEnd"/>
      <w:r>
        <w:rPr>
          <w:rFonts w:ascii="Times New Roman" w:hAnsi="Times New Roman" w:cs="Times New Roman"/>
          <w:sz w:val="24"/>
          <w:szCs w:val="24"/>
          <w:lang w:val="uk-UA"/>
        </w:rPr>
        <w:t>. Київ: АСБУ, 2019. 145 с.</w:t>
      </w:r>
    </w:p>
    <w:p w:rsidR="009375D7" w:rsidRDefault="009375D7" w:rsidP="009375D7">
      <w:pPr>
        <w:pStyle w:val="a3"/>
        <w:numPr>
          <w:ilvl w:val="0"/>
          <w:numId w:val="1"/>
        </w:numPr>
        <w:tabs>
          <w:tab w:val="left" w:pos="993"/>
        </w:tabs>
        <w:spacing w:after="0" w:line="240" w:lineRule="auto"/>
        <w:ind w:left="0" w:firstLine="709"/>
        <w:jc w:val="both"/>
        <w:rPr>
          <w:sz w:val="24"/>
          <w:szCs w:val="24"/>
        </w:rPr>
      </w:pPr>
      <w:r>
        <w:rPr>
          <w:rFonts w:ascii="Times New Roman" w:hAnsi="Times New Roman" w:cs="Times New Roman"/>
          <w:sz w:val="24"/>
          <w:szCs w:val="24"/>
          <w:lang w:val="uk-UA"/>
        </w:rPr>
        <w:t xml:space="preserve">Спортивні єдиноборства (боротьба) з методикою викладання: методичні вказівки для студентів спеціальності 017 «Фізична культура і спорт» освітнього рівня бакалавр. </w:t>
      </w:r>
      <w:proofErr w:type="spellStart"/>
      <w:r>
        <w:rPr>
          <w:rFonts w:ascii="Times New Roman" w:hAnsi="Times New Roman" w:cs="Times New Roman"/>
          <w:sz w:val="24"/>
          <w:szCs w:val="24"/>
        </w:rPr>
        <w:t>Уклад</w:t>
      </w:r>
      <w:proofErr w:type="spellEnd"/>
      <w:r>
        <w:rPr>
          <w:rFonts w:ascii="Times New Roman" w:hAnsi="Times New Roman" w:cs="Times New Roman"/>
          <w:sz w:val="24"/>
          <w:szCs w:val="24"/>
        </w:rPr>
        <w:t>.: С.</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 </w:t>
      </w:r>
      <w:proofErr w:type="spellStart"/>
      <w:r>
        <w:rPr>
          <w:rFonts w:ascii="Times New Roman" w:hAnsi="Times New Roman" w:cs="Times New Roman"/>
          <w:sz w:val="24"/>
          <w:szCs w:val="24"/>
        </w:rPr>
        <w:t>Гребенніков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Київ</w:t>
      </w:r>
      <w:proofErr w:type="spellEnd"/>
      <w:r>
        <w:rPr>
          <w:rFonts w:ascii="Times New Roman" w:hAnsi="Times New Roman" w:cs="Times New Roman"/>
          <w:sz w:val="24"/>
          <w:szCs w:val="24"/>
        </w:rPr>
        <w:t xml:space="preserve">: КНУБА, </w:t>
      </w:r>
      <w:proofErr w:type="spellStart"/>
      <w:r>
        <w:rPr>
          <w:rFonts w:ascii="Times New Roman" w:hAnsi="Times New Roman" w:cs="Times New Roman"/>
          <w:sz w:val="24"/>
          <w:szCs w:val="24"/>
        </w:rPr>
        <w:t>Талком</w:t>
      </w:r>
      <w:proofErr w:type="spellEnd"/>
      <w:r>
        <w:rPr>
          <w:rFonts w:ascii="Times New Roman" w:hAnsi="Times New Roman" w:cs="Times New Roman"/>
          <w:sz w:val="24"/>
          <w:szCs w:val="24"/>
        </w:rPr>
        <w:t>, 2023. 26 с.</w:t>
      </w:r>
    </w:p>
    <w:p w:rsidR="000870D8" w:rsidRDefault="000870D8">
      <w:bookmarkStart w:id="0" w:name="_GoBack"/>
      <w:bookmarkEnd w:id="0"/>
    </w:p>
    <w:sectPr w:rsidR="000870D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724942"/>
    <w:multiLevelType w:val="hybridMultilevel"/>
    <w:tmpl w:val="075A4658"/>
    <w:lvl w:ilvl="0" w:tplc="EFAE7C6C">
      <w:start w:val="1"/>
      <w:numFmt w:val="decimal"/>
      <w:lvlText w:val="%1."/>
      <w:lvlJc w:val="left"/>
      <w:pPr>
        <w:ind w:left="720" w:hanging="360"/>
      </w:pPr>
      <w:rPr>
        <w:rFonts w:ascii="Times New Roman" w:hAnsi="Times New Roman" w:cs="Times New Roman" w:hint="default"/>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32F"/>
    <w:rsid w:val="000870D8"/>
    <w:rsid w:val="009375D7"/>
    <w:rsid w:val="00F843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86F81-98CE-4E7A-BB23-9FC86AE4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5D7"/>
    <w:pPr>
      <w:spacing w:line="256" w:lineRule="auto"/>
    </w:pPr>
    <w:rPr>
      <w:rFonts w:eastAsia="SimSu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75D7"/>
    <w:pPr>
      <w:spacing w:line="254"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2391</Words>
  <Characters>1364</Characters>
  <Application>Microsoft Office Word</Application>
  <DocSecurity>0</DocSecurity>
  <Lines>11</Lines>
  <Paragraphs>7</Paragraphs>
  <ScaleCrop>false</ScaleCrop>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dc:creator>
  <cp:keywords/>
  <dc:description/>
  <cp:lastModifiedBy>sport</cp:lastModifiedBy>
  <cp:revision>2</cp:revision>
  <dcterms:created xsi:type="dcterms:W3CDTF">2024-11-21T14:05:00Z</dcterms:created>
  <dcterms:modified xsi:type="dcterms:W3CDTF">2024-11-21T14:05:00Z</dcterms:modified>
</cp:coreProperties>
</file>