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Яна НІЗДРОПА</w:t>
      </w: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здобувачка 2 курсу </w:t>
      </w:r>
      <w:proofErr w:type="spellStart"/>
      <w:r>
        <w:rPr>
          <w:i/>
          <w:sz w:val="28"/>
          <w:szCs w:val="28"/>
        </w:rPr>
        <w:t>бакалаврату</w:t>
      </w:r>
      <w:proofErr w:type="spellEnd"/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спеціальності 017 Фізична культура і спорт</w:t>
      </w: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освітньо-професійна програма «Фізична культура і спорт»</w:t>
      </w: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Західноукраїнський національний університет</w:t>
      </w: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b/>
          <w:bCs/>
          <w:sz w:val="16"/>
          <w:szCs w:val="16"/>
        </w:rPr>
      </w:pP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Андрій ЧОРНЕНЬКИЙ</w:t>
      </w: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викладач кафедри фізичної реабілітації і спорту</w:t>
      </w:r>
    </w:p>
    <w:p w:rsidR="004B2967" w:rsidRDefault="004B2967" w:rsidP="004B2967">
      <w:pPr>
        <w:pStyle w:val="a3"/>
        <w:widowControl w:val="0"/>
        <w:tabs>
          <w:tab w:val="left" w:pos="1134"/>
        </w:tabs>
        <w:spacing w:before="0" w:beforeAutospacing="0" w:after="0" w:afterAutospacing="0" w:line="232" w:lineRule="auto"/>
        <w:ind w:firstLine="709"/>
        <w:jc w:val="right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Західноукраїнський національний університет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2967" w:rsidRDefault="004B2967" w:rsidP="004B2967">
      <w:pPr>
        <w:tabs>
          <w:tab w:val="left" w:pos="1134"/>
        </w:tabs>
        <w:spacing w:after="0" w:line="232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ОСОБЛИВОСТІ МЕТОДИКИ РОЗВИТКУ РУХОВИХ ЯКОСТЕЙ ЮНИХ ВОЛЕЙБОЛІСТІВ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рухових (фізичних) якостей полягає в тому, щоб розвинути в учнів такі якості як сила, швидкість, витривалість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 пов’язано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фoрмув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рухoвих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нaвичoк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зумoвлений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oбсягoм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хaрaктерoм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рухoвoї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aктивнoсті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юнoгo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спoртсменa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Організм формується у дитини в підлітковому віці. Під час навчання різним фізичним вправам, потрібно слідкувати для розвитку яких фізичних якостей є хороші вікові умови. Перш за все потрібно розвивати такі якості як: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гнучкість, спритність, загальна витри-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більшості вправ задіяні в більшій чи меншій мірі всі фізичні якості. Щоб переводити дітей у певний вид спорту, потрібно тривалий час розвивати всі фізичні якості, це робиться протягом кількох років. 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покращити реакцію, потрібно використовувати вправи де зміню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ється напрямок руху, ситуація, подаються різні сигнали на які потрібно швидко реагувати. 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розвинути швидкість, застосовують вправи з граничною або набли</w:t>
      </w:r>
      <w:r>
        <w:rPr>
          <w:rFonts w:ascii="Times New Roman" w:hAnsi="Times New Roman" w:cs="Times New Roman"/>
          <w:sz w:val="28"/>
          <w:szCs w:val="28"/>
        </w:rPr>
        <w:softHyphen/>
        <w:t>женою до граничної швидкості. Тут можна використовувати різні прискорення, подолання дистанції вгору естафетний та човниковий біг. Потрібно бігти ті дистанції, які учень може пробігти в одному темпі. Відпочинок під час вико</w:t>
      </w:r>
      <w:r>
        <w:rPr>
          <w:rFonts w:ascii="Times New Roman" w:hAnsi="Times New Roman" w:cs="Times New Roman"/>
          <w:sz w:val="28"/>
          <w:szCs w:val="28"/>
        </w:rPr>
        <w:softHyphen/>
        <w:t>нання таких вправ потрібно робити довгим, щоб м’язи мали час на відновлення для виконання наступної спроби. Швидкість значною мірою пов’язана з рівнем розвитку вибухової сили. Для її розвитку можна використовувати різноманітні присідання з власною вагою та з обтяженням, вистрибування на тумбу, зістри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бування, де застосовується метод повторного виконання вправи.  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для досягнення розвитку будь яких фізичних якостей, велику увагу потрібно приділяти розвитку м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сили. Тут використовують метод коло</w:t>
      </w:r>
      <w:r>
        <w:rPr>
          <w:rFonts w:ascii="Times New Roman" w:hAnsi="Times New Roman" w:cs="Times New Roman"/>
          <w:sz w:val="28"/>
          <w:szCs w:val="28"/>
        </w:rPr>
        <w:softHyphen/>
        <w:t>вого тренування, та метод повторного виконання вправ. Для досягнення роз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витку м’язової сили застосовують різноманітні вправи: стрибки через бар’єри, присідання, перехід з п’ятки на носок (з навантаженням та без), стрибки на одній нозі, вправи у спеціальних тренажерах. Коли в учнів розвивається сила (стає легше робити дані вправи) збільшують кількість підходів, обтяження, кількість повторень, зменшують тривалість відпочинку між підходами. 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Важливе значення для учнів має розвиток витривалості (загальної). Загальна витривалість збільшує функціональні можливості організму, забезпе</w:t>
      </w:r>
      <w:r>
        <w:rPr>
          <w:rFonts w:ascii="Times New Roman" w:hAnsi="Times New Roman" w:cs="Times New Roman"/>
          <w:sz w:val="28"/>
          <w:szCs w:val="28"/>
        </w:rPr>
        <w:softHyphen/>
        <w:t>чує злагоджену роботу у сіх систем. Для її розвитку, як правило використову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ють біг на довгі дистанції, для різних вікових категорій довжина інша, для підлітків це 2–3.5 км. Крім кросової підготовки застосовується також їзда на велосипеді,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плавання, ті вправи де можливе тривале виконання при середній швидкості виконання. 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Спеціальну витривалість, на відмінну від загальної, розвивають застосо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  <w:t>вуючи вправи, які підходять цій спеціалізації учня (волейбол, футбол та ін.), виконуються з такою інтенсивністю, яка відповідає змагальній або наближена до неї.</w:t>
      </w:r>
    </w:p>
    <w:p w:rsidR="004B2967" w:rsidRDefault="004B2967" w:rsidP="004B2967">
      <w:pPr>
        <w:pStyle w:val="a4"/>
        <w:shd w:val="clear" w:color="auto" w:fill="FFFFFF"/>
        <w:tabs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4B2967" w:rsidRDefault="004B2967" w:rsidP="004B2967">
      <w:pPr>
        <w:pStyle w:val="a4"/>
        <w:shd w:val="clear" w:color="auto" w:fill="FFFFFF"/>
        <w:tabs>
          <w:tab w:val="left" w:pos="1134"/>
        </w:tabs>
        <w:spacing w:after="0" w:line="232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ІТЕРАТУР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А</w:t>
      </w:r>
    </w:p>
    <w:p w:rsidR="004B2967" w:rsidRDefault="004B2967" w:rsidP="004B2967">
      <w:pPr>
        <w:tabs>
          <w:tab w:val="left" w:pos="1134"/>
        </w:tabs>
        <w:spacing w:after="0" w:line="23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2967" w:rsidRDefault="004B2967" w:rsidP="004B2967">
      <w:pPr>
        <w:pStyle w:val="a4"/>
        <w:numPr>
          <w:ilvl w:val="0"/>
          <w:numId w:val="1"/>
        </w:numPr>
        <w:tabs>
          <w:tab w:val="num" w:pos="0"/>
          <w:tab w:val="left" w:pos="709"/>
          <w:tab w:val="left" w:pos="851"/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Бойчук Р. І. До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педагогічного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контролю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координаційних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здібностей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юних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волейболістів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Електронний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ресурс] / Р. І. Бойчук, Т. М.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Захаркевич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Науковий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часопис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Національного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педагогічного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М. П.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Драгоманова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].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Серія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15 :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Науково-педагогічні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фізична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культура і спорт). – 2016. –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Вип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 3(2). –</w:t>
      </w:r>
      <w:r>
        <w:rPr>
          <w:rFonts w:ascii="Times New Roman" w:hAnsi="Times New Roman" w:cs="Times New Roman"/>
          <w:sz w:val="24"/>
          <w:szCs w:val="28"/>
          <w:lang w:val="ru-RU"/>
        </w:rPr>
        <w:br/>
        <w:t xml:space="preserve">С. 41–44. </w:t>
      </w:r>
    </w:p>
    <w:p w:rsidR="004B2967" w:rsidRDefault="004B2967" w:rsidP="004B2967">
      <w:pPr>
        <w:pStyle w:val="a4"/>
        <w:numPr>
          <w:ilvl w:val="0"/>
          <w:numId w:val="1"/>
        </w:numPr>
        <w:tabs>
          <w:tab w:val="num" w:pos="0"/>
          <w:tab w:val="left" w:pos="709"/>
          <w:tab w:val="left" w:pos="851"/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Довгопол Е. П.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Удосконалення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спортивної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підготовки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волейболістів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ди</w:t>
      </w:r>
      <w:r>
        <w:rPr>
          <w:rFonts w:ascii="Times New Roman" w:hAnsi="Times New Roman" w:cs="Times New Roman"/>
          <w:sz w:val="24"/>
          <w:szCs w:val="28"/>
          <w:lang w:val="ru-RU"/>
        </w:rPr>
        <w:softHyphen/>
        <w:t>тячо-юнацьких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школах / Е. П. Довгопол, С. А. Абрамов //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Науковий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часопис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Національного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педагогічного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М. П.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Драгоманова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].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Серія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15 :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Науково-педагогічні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проблеми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фізична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культура і спорт). – 2016. –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Вип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. 11. – С. 43–45.</w:t>
      </w:r>
    </w:p>
    <w:p w:rsidR="004B2967" w:rsidRDefault="004B2967" w:rsidP="004B2967">
      <w:pPr>
        <w:pStyle w:val="a4"/>
        <w:numPr>
          <w:ilvl w:val="0"/>
          <w:numId w:val="1"/>
        </w:numPr>
        <w:tabs>
          <w:tab w:val="num" w:pos="0"/>
          <w:tab w:val="left" w:pos="709"/>
          <w:tab w:val="left" w:pos="851"/>
          <w:tab w:val="left" w:pos="1134"/>
        </w:tabs>
        <w:spacing w:after="0" w:line="232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Чорненький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А. І.,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Борознова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Л. В. </w:t>
      </w:r>
      <w:r>
        <w:rPr>
          <w:rFonts w:ascii="Times New Roman" w:hAnsi="Times New Roman" w:cs="Times New Roman"/>
          <w:sz w:val="24"/>
          <w:szCs w:val="28"/>
        </w:rPr>
        <w:t>C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портивні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ігри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з методикою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викладання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(волейбол</w:t>
      </w:r>
      <w:proofErr w:type="gramStart"/>
      <w:r>
        <w:rPr>
          <w:rFonts w:ascii="Times New Roman" w:hAnsi="Times New Roman" w:cs="Times New Roman"/>
          <w:sz w:val="24"/>
          <w:szCs w:val="28"/>
          <w:lang w:val="ru-RU"/>
        </w:rPr>
        <w:t>) :</w:t>
      </w:r>
      <w:proofErr w:type="gramEnd"/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посібник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Тернопіль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>, ТНЕУ, 2018. – 92 с.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86996"/>
    <w:multiLevelType w:val="hybridMultilevel"/>
    <w:tmpl w:val="A2C4B2BE"/>
    <w:lvl w:ilvl="0" w:tplc="36B63C12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8A"/>
    <w:rsid w:val="000870D8"/>
    <w:rsid w:val="004B2967"/>
    <w:rsid w:val="009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8959-9FE3-468E-AAE4-25EF8261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67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B2967"/>
    <w:pPr>
      <w:spacing w:line="254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2562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2024-11-21T14:21:00Z</dcterms:created>
  <dcterms:modified xsi:type="dcterms:W3CDTF">2024-11-21T14:21:00Z</dcterms:modified>
</cp:coreProperties>
</file>