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6E85" w:rsidRPr="009C2DC9" w:rsidRDefault="00FB6E85" w:rsidP="009C2DC9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Горбенко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Данило В</w:t>
      </w:r>
      <w:r>
        <w:rPr>
          <w:rFonts w:ascii="Times New Roman" w:hAnsi="Times New Roman" w:cs="Times New Roman"/>
          <w:b/>
          <w:sz w:val="28"/>
          <w:szCs w:val="28"/>
          <w:lang w:val="en-US"/>
        </w:rPr>
        <w:t>’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ячеславович</w:t>
      </w:r>
      <w:proofErr w:type="spellEnd"/>
      <w:r w:rsidR="009C2DC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здобувач другого (магістерського) рівня вищої освіти, освітньо-професійна програма «Фізична культура і спорт», Західноукраїнський національний університет, </w:t>
      </w:r>
      <w:r w:rsidR="009C2DC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кафедра фізичної реабілітації і спорту.</w:t>
      </w:r>
    </w:p>
    <w:p w:rsidR="00FB6E85" w:rsidRPr="009C2DC9" w:rsidRDefault="00FB6E85" w:rsidP="009C2DC9">
      <w:pPr>
        <w:spacing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Науковий керівник: </w:t>
      </w:r>
      <w:r>
        <w:rPr>
          <w:rFonts w:ascii="Times New Roman" w:hAnsi="Times New Roman" w:cs="Times New Roman"/>
          <w:b/>
          <w:sz w:val="28"/>
          <w:szCs w:val="28"/>
        </w:rPr>
        <w:t xml:space="preserve">Маляр Едуард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Імрейович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C2DC9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доцент кафедри фізичної реабілітації і спорту.</w:t>
      </w:r>
    </w:p>
    <w:p w:rsidR="00E81550" w:rsidRPr="005F4F0F" w:rsidRDefault="00E81550" w:rsidP="00BA2104">
      <w:pPr>
        <w:spacing w:line="360" w:lineRule="auto"/>
        <w:ind w:left="3540"/>
        <w:jc w:val="right"/>
        <w:rPr>
          <w:rFonts w:ascii="Times New Roman" w:hAnsi="Times New Roman" w:cs="Times New Roman"/>
          <w:sz w:val="28"/>
          <w:szCs w:val="28"/>
        </w:rPr>
      </w:pPr>
    </w:p>
    <w:p w:rsidR="00ED5D99" w:rsidRDefault="00ED5D99" w:rsidP="00ED5D99">
      <w:pPr>
        <w:spacing w:line="36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AA3AC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ОЦІНКА </w:t>
      </w:r>
      <w:r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ГОТОВНОСТІ ТА </w:t>
      </w:r>
      <w:r w:rsidRPr="00AA3AC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 xml:space="preserve">УСПІШНОСТІ ВИСТУПУ </w:t>
      </w:r>
    </w:p>
    <w:p w:rsidR="00ED5D99" w:rsidRPr="00AA3AC0" w:rsidRDefault="00ED5D99" w:rsidP="00ED5D99">
      <w:pPr>
        <w:spacing w:line="36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AA3AC0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СПОРТСМЕНА У ЗМАГАННЯХ</w:t>
      </w:r>
    </w:p>
    <w:p w:rsidR="00ED5D99" w:rsidRDefault="00ED5D99" w:rsidP="00ED5D99">
      <w:pPr>
        <w:widowControl/>
        <w:autoSpaceDE/>
        <w:autoSpaceDN/>
        <w:adjustRightInd/>
        <w:spacing w:line="360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D5D99" w:rsidRPr="00ED2D21" w:rsidRDefault="00ED5D99" w:rsidP="00ED5D99">
      <w:pPr>
        <w:widowControl/>
        <w:autoSpaceDE/>
        <w:autoSpaceDN/>
        <w:adjustRightInd/>
        <w:spacing w:line="36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Аналізуючи роботи ряду дослідників</w:t>
      </w:r>
      <w:r w:rsidRPr="00ED2D2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можна припустити, що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«…</w:t>
      </w:r>
      <w:r w:rsidRPr="00ED2D2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для успішного виступу в змаганні необхідно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процес визначення стану готовності спортсмена </w:t>
      </w:r>
      <w:r w:rsidRPr="00ED2D21">
        <w:rPr>
          <w:rFonts w:ascii="Times New Roman" w:eastAsiaTheme="minorHAnsi" w:hAnsi="Times New Roman" w:cs="Times New Roman"/>
          <w:sz w:val="28"/>
          <w:szCs w:val="28"/>
          <w:lang w:eastAsia="en-US"/>
        </w:rPr>
        <w:t>спрямувати до односпрямованих змін показників тестів, що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характеризують рівень його підготовленості» </w:t>
      </w: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[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1, 4, 7</w:t>
      </w: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]</w:t>
      </w:r>
      <w:r w:rsidRPr="00ED2D21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ED5D99" w:rsidRPr="00CF3776" w:rsidRDefault="00ED5D99" w:rsidP="00ED5D99">
      <w:pPr>
        <w:widowControl/>
        <w:autoSpaceDE/>
        <w:autoSpaceDN/>
        <w:adjustRightInd/>
        <w:spacing w:line="36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F3776"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обґрунтування та вирішення досліджуваного питання необхідно уточнити такі суттєві моменти.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CF37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Під готовністю ми розуміємо не локальний процес, а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«…</w:t>
      </w:r>
      <w:r w:rsidRPr="00CF3776">
        <w:rPr>
          <w:rFonts w:ascii="Times New Roman" w:eastAsiaTheme="minorHAnsi" w:hAnsi="Times New Roman" w:cs="Times New Roman"/>
          <w:sz w:val="28"/>
          <w:szCs w:val="28"/>
          <w:lang w:eastAsia="en-US"/>
        </w:rPr>
        <w:t>цілісний стан спортсмена, і тому, говорячи про оперативний стан, що сприяє максимальній реалізації можливостей, ми називаємо його - станом готовності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 </w:t>
      </w: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[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2, 6</w:t>
      </w: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]</w:t>
      </w:r>
      <w:r w:rsidRPr="00CF3776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ED5D99" w:rsidRPr="00CF3776" w:rsidRDefault="00ED5D99" w:rsidP="00ED5D99">
      <w:pPr>
        <w:widowControl/>
        <w:autoSpaceDE/>
        <w:autoSpaceDN/>
        <w:adjustRightInd/>
        <w:spacing w:line="36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CF3776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 формуванні стану готовності у спортсмена, за нашим припущенням, необхідно враховувати: реакцію спортсмена на майбутнє змагання; характер динаміки показників тестів, що характеризують стан спортсмена; ступінь виразності стану готовності спортсмена; вміння спортсмена адекватно передбачати можливі труднощі; результативність виступу.</w:t>
      </w:r>
    </w:p>
    <w:p w:rsidR="00ED5D99" w:rsidRPr="008E2A44" w:rsidRDefault="00ED5D99" w:rsidP="00ED5D99">
      <w:pPr>
        <w:widowControl/>
        <w:autoSpaceDE/>
        <w:autoSpaceDN/>
        <w:adjustRightInd/>
        <w:spacing w:line="36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8E2A44">
        <w:rPr>
          <w:rFonts w:ascii="Times New Roman" w:eastAsiaTheme="minorHAnsi" w:hAnsi="Times New Roman" w:cs="Times New Roman"/>
          <w:sz w:val="28"/>
          <w:szCs w:val="28"/>
          <w:lang w:eastAsia="en-US"/>
        </w:rPr>
        <w:t>На зміну показників тестів, що характеризують стан готовності спортс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мена до змагання, давно прикуто увагу фахівців. Вони зазначають</w:t>
      </w:r>
      <w:r w:rsidRPr="008E2A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що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«…</w:t>
      </w:r>
      <w:r w:rsidRPr="008E2A44">
        <w:rPr>
          <w:rFonts w:ascii="Times New Roman" w:eastAsiaTheme="minorHAnsi" w:hAnsi="Times New Roman" w:cs="Times New Roman"/>
          <w:sz w:val="28"/>
          <w:szCs w:val="28"/>
          <w:lang w:eastAsia="en-US"/>
        </w:rPr>
        <w:t>у передстартовому стані латентний період словесних реакцій скорочується порівняно з пе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ріодом до тренування. Ц</w:t>
      </w:r>
      <w:r w:rsidRPr="008E2A44">
        <w:rPr>
          <w:rFonts w:ascii="Times New Roman" w:eastAsiaTheme="minorHAnsi" w:hAnsi="Times New Roman" w:cs="Times New Roman"/>
          <w:sz w:val="28"/>
          <w:szCs w:val="28"/>
          <w:lang w:eastAsia="en-US"/>
        </w:rPr>
        <w:t>е пояснює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ться</w:t>
      </w:r>
      <w:r w:rsidRPr="008E2A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лише масштабом змагань та індивідуальними особливостями сп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ортсменів» </w:t>
      </w: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[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3</w:t>
      </w: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]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 Надалі дослідники зазначають, що у спортсменів</w:t>
      </w:r>
      <w:r w:rsidRPr="008E2A44">
        <w:rPr>
          <w:rFonts w:ascii="Times New Roman" w:eastAsiaTheme="minorHAnsi" w:hAnsi="Times New Roman" w:cs="Times New Roman"/>
          <w:sz w:val="28"/>
          <w:szCs w:val="28"/>
          <w:lang w:eastAsia="en-US"/>
        </w:rPr>
        <w:t>, які слабше підготовлені, ніж їх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ні</w:t>
      </w:r>
      <w:r w:rsidRPr="008E2A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противники, латентний періо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 рухових реакцій перед змаганнями</w:t>
      </w:r>
      <w:r w:rsidRPr="008E2A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погіршується, а ЧСС </w:t>
      </w:r>
      <w:r w:rsidRPr="008E2A44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збільшується. На підставі цього автор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 вважають</w:t>
      </w:r>
      <w:r w:rsidRPr="008E2A4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«…</w:t>
      </w:r>
      <w:r w:rsidRPr="008E2A44">
        <w:rPr>
          <w:rFonts w:ascii="Times New Roman" w:eastAsiaTheme="minorHAnsi" w:hAnsi="Times New Roman" w:cs="Times New Roman"/>
          <w:sz w:val="28"/>
          <w:szCs w:val="28"/>
          <w:lang w:eastAsia="en-US"/>
        </w:rPr>
        <w:t>що величина латентного періоду рухових реакцій і характер зміни цієї величини можуть бути одним із показників готовності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 </w:t>
      </w: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[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5, 8</w:t>
      </w: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]</w:t>
      </w:r>
      <w:r w:rsidRPr="008E2A44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ED5D99" w:rsidRPr="00ED2D21" w:rsidRDefault="00ED5D99" w:rsidP="00ED5D99">
      <w:pPr>
        <w:widowControl/>
        <w:autoSpaceDE/>
        <w:autoSpaceDN/>
        <w:adjustRightInd/>
        <w:spacing w:line="36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D2D2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Використовуючи нашу пропозицію про </w:t>
      </w:r>
      <w:proofErr w:type="spellStart"/>
      <w:r w:rsidRPr="00ED2D21">
        <w:rPr>
          <w:rFonts w:ascii="Times New Roman" w:eastAsiaTheme="minorHAnsi" w:hAnsi="Times New Roman" w:cs="Times New Roman"/>
          <w:sz w:val="28"/>
          <w:szCs w:val="28"/>
          <w:lang w:eastAsia="en-US"/>
        </w:rPr>
        <w:t>однос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прямованість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зміни показників ап</w:t>
      </w:r>
      <w:r w:rsidRPr="00ED2D21">
        <w:rPr>
          <w:rFonts w:ascii="Times New Roman" w:eastAsiaTheme="minorHAnsi" w:hAnsi="Times New Roman" w:cs="Times New Roman"/>
          <w:sz w:val="28"/>
          <w:szCs w:val="28"/>
          <w:lang w:eastAsia="en-US"/>
        </w:rPr>
        <w:t>робованих тестів при формуванні стану готовності у спортсменів, можна передбачити та прогнозувати успішність виступу на змаганнях.</w:t>
      </w:r>
    </w:p>
    <w:p w:rsidR="00ED5D99" w:rsidRPr="00ED2D21" w:rsidRDefault="00ED5D99" w:rsidP="00ED5D99">
      <w:pPr>
        <w:widowControl/>
        <w:autoSpaceDE/>
        <w:autoSpaceDN/>
        <w:adjustRightInd/>
        <w:spacing w:line="36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D2D21">
        <w:rPr>
          <w:rFonts w:ascii="Times New Roman" w:eastAsiaTheme="minorHAnsi" w:hAnsi="Times New Roman" w:cs="Times New Roman"/>
          <w:sz w:val="28"/>
          <w:szCs w:val="28"/>
          <w:lang w:eastAsia="en-US"/>
        </w:rPr>
        <w:t>Найбільш достовірно прогнозування здійснюватиметься індивідуально, при знанні особливостей реакцій у відповідь спортсмена на майбутнє змагання і в залежності від значимості цих змагань.</w:t>
      </w:r>
    </w:p>
    <w:p w:rsidR="00ED5D99" w:rsidRDefault="00ED5D99" w:rsidP="00ED5D99">
      <w:pPr>
        <w:widowControl/>
        <w:autoSpaceDE/>
        <w:autoSpaceDN/>
        <w:adjustRightInd/>
        <w:spacing w:line="36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E3B3D">
        <w:rPr>
          <w:rFonts w:ascii="Times New Roman" w:eastAsiaTheme="minorHAnsi" w:hAnsi="Times New Roman" w:cs="Times New Roman"/>
          <w:sz w:val="28"/>
          <w:szCs w:val="28"/>
          <w:lang w:eastAsia="en-US"/>
        </w:rPr>
        <w:t>Оцінити педагогічний процес спо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ртивного тренування на етапі підготовки</w:t>
      </w:r>
      <w:r w:rsidRPr="00BE3B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можна лише на змаганнях, за наявності успішного або неуспішного виступу.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</w:t>
      </w:r>
      <w:r w:rsidRPr="00BE3B3D">
        <w:rPr>
          <w:rFonts w:ascii="Times New Roman" w:eastAsiaTheme="minorHAnsi" w:hAnsi="Times New Roman" w:cs="Times New Roman"/>
          <w:sz w:val="28"/>
          <w:szCs w:val="28"/>
          <w:lang w:eastAsia="en-US"/>
        </w:rPr>
        <w:t>Багато авторів пропонують 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важати успішним лише ті виступи</w:t>
      </w:r>
      <w:r w:rsidRPr="00BE3B3D">
        <w:rPr>
          <w:rFonts w:ascii="Times New Roman" w:eastAsiaTheme="minorHAnsi" w:hAnsi="Times New Roman" w:cs="Times New Roman"/>
          <w:sz w:val="28"/>
          <w:szCs w:val="28"/>
          <w:lang w:eastAsia="en-US"/>
        </w:rPr>
        <w:t>, де встановлюється особистий рекорд або показуєть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ся близький до нього результат» </w:t>
      </w: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[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9</w:t>
      </w: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]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ED5D99" w:rsidRDefault="00ED5D99" w:rsidP="00ED5D99">
      <w:pPr>
        <w:widowControl/>
        <w:autoSpaceDE/>
        <w:autoSpaceDN/>
        <w:adjustRightInd/>
        <w:spacing w:line="36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Так, деякі фахівці вважають</w:t>
      </w:r>
      <w:r w:rsidRPr="00BE3B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, що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«…</w:t>
      </w:r>
      <w:r w:rsidRPr="00BE3B3D">
        <w:rPr>
          <w:rFonts w:ascii="Times New Roman" w:eastAsiaTheme="minorHAnsi" w:hAnsi="Times New Roman" w:cs="Times New Roman"/>
          <w:sz w:val="28"/>
          <w:szCs w:val="28"/>
          <w:lang w:eastAsia="en-US"/>
        </w:rPr>
        <w:t>критерієм наявності стану готовності є результат у змаганнях не хуку 2-х відсотків від найкращого свого результату сезону. Таке твердження викликає сумнів, оскільки виходить, що на кожних змаганнях необхідно показувати особисті рекорди незалежно від стратегіч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них завдань змагального періоду» </w:t>
      </w: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[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1, 5, 10</w:t>
      </w: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]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Pr="00BE3B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:rsidR="00ED5D99" w:rsidRPr="00BE3B3D" w:rsidRDefault="00ED5D99" w:rsidP="00ED5D99">
      <w:pPr>
        <w:widowControl/>
        <w:autoSpaceDE/>
        <w:autoSpaceDN/>
        <w:adjustRightInd/>
        <w:spacing w:line="36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E3B3D">
        <w:rPr>
          <w:rFonts w:ascii="Times New Roman" w:eastAsiaTheme="minorHAnsi" w:hAnsi="Times New Roman" w:cs="Times New Roman"/>
          <w:sz w:val="28"/>
          <w:szCs w:val="28"/>
          <w:lang w:eastAsia="en-US"/>
        </w:rPr>
        <w:t>З таким п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ідходом незгодні інші дослідники: «…о</w:t>
      </w:r>
      <w:r w:rsidRPr="00BE3B3D">
        <w:rPr>
          <w:rFonts w:ascii="Times New Roman" w:eastAsiaTheme="minorHAnsi" w:hAnsi="Times New Roman" w:cs="Times New Roman"/>
          <w:sz w:val="28"/>
          <w:szCs w:val="28"/>
          <w:lang w:eastAsia="en-US"/>
        </w:rPr>
        <w:t>сновним критерієм ефективності управління є ступінь досягнення мети. Слід зазначити, що спортивний результат у даному випадку не є основним п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оказником досягнення мети» [6, 7</w:t>
      </w:r>
      <w:r w:rsidRPr="00BE3B3D">
        <w:rPr>
          <w:rFonts w:ascii="Times New Roman" w:eastAsiaTheme="minorHAnsi" w:hAnsi="Times New Roman" w:cs="Times New Roman"/>
          <w:sz w:val="28"/>
          <w:szCs w:val="28"/>
          <w:lang w:eastAsia="en-US"/>
        </w:rPr>
        <w:t>].</w:t>
      </w:r>
    </w:p>
    <w:p w:rsidR="00ED5D99" w:rsidRPr="00BE3B3D" w:rsidRDefault="00ED5D99" w:rsidP="00ED5D99">
      <w:pPr>
        <w:widowControl/>
        <w:autoSpaceDE/>
        <w:autoSpaceDN/>
        <w:adjustRightInd/>
        <w:spacing w:line="36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Фахівці</w:t>
      </w:r>
      <w:r w:rsidRPr="00BE3B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вважають </w:t>
      </w:r>
      <w:r w:rsidRPr="00BE3B3D">
        <w:rPr>
          <w:rFonts w:ascii="Times New Roman" w:eastAsiaTheme="minorHAnsi" w:hAnsi="Times New Roman" w:cs="Times New Roman"/>
          <w:sz w:val="28"/>
          <w:szCs w:val="28"/>
          <w:lang w:eastAsia="en-US"/>
        </w:rPr>
        <w:t>одним із основних показників надійності змагально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ї діяльності спортсмена</w:t>
      </w:r>
      <w:r w:rsidRPr="00BE3B3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«…</w:t>
      </w:r>
      <w:r w:rsidRPr="00BE3B3D">
        <w:rPr>
          <w:rFonts w:ascii="Times New Roman" w:eastAsiaTheme="minorHAnsi" w:hAnsi="Times New Roman" w:cs="Times New Roman"/>
          <w:sz w:val="28"/>
          <w:szCs w:val="28"/>
          <w:lang w:eastAsia="en-US"/>
        </w:rPr>
        <w:t>коефіцієнт стійкості, що розраховується через суб'єктивні оцінки експертів. У цьому експерти враховують успішність виступу, співвіднесену з рівнем його підготовленості і результативності останніх тренуваннях, тобто. оцінюється не абсолютний виступ, а щодо його поточного стану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» </w:t>
      </w: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[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8</w:t>
      </w: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]</w:t>
      </w:r>
      <w:r w:rsidRPr="00BE3B3D"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ED5D99" w:rsidRPr="00BE3B3D" w:rsidRDefault="00ED5D99" w:rsidP="00ED5D99">
      <w:pPr>
        <w:widowControl/>
        <w:autoSpaceDE/>
        <w:autoSpaceDN/>
        <w:adjustRightInd/>
        <w:spacing w:line="36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E3B3D">
        <w:rPr>
          <w:rFonts w:ascii="Times New Roman" w:eastAsiaTheme="minorHAnsi" w:hAnsi="Times New Roman" w:cs="Times New Roman"/>
          <w:sz w:val="28"/>
          <w:szCs w:val="28"/>
          <w:lang w:eastAsia="en-US"/>
        </w:rPr>
        <w:t>Є дослідження, де успішність виступу оцінювалася суб'єктивно експертами і співвідно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силася з показниками тестів [2, 6, 7</w:t>
      </w:r>
      <w:r w:rsidRPr="00BE3B3D">
        <w:rPr>
          <w:rFonts w:ascii="Times New Roman" w:eastAsiaTheme="minorHAnsi" w:hAnsi="Times New Roman" w:cs="Times New Roman"/>
          <w:sz w:val="28"/>
          <w:szCs w:val="28"/>
          <w:lang w:eastAsia="en-US"/>
        </w:rPr>
        <w:t>].</w:t>
      </w:r>
    </w:p>
    <w:p w:rsidR="00ED5D99" w:rsidRDefault="00ED5D99" w:rsidP="00ED5D99">
      <w:pPr>
        <w:widowControl/>
        <w:autoSpaceDE/>
        <w:autoSpaceDN/>
        <w:adjustRightInd/>
        <w:spacing w:line="36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BE3B3D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Аналізуючи дані робо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ти, можна припустити, що успіш</w:t>
      </w:r>
      <w:r w:rsidRPr="00BE3B3D">
        <w:rPr>
          <w:rFonts w:ascii="Times New Roman" w:eastAsiaTheme="minorHAnsi" w:hAnsi="Times New Roman" w:cs="Times New Roman"/>
          <w:sz w:val="28"/>
          <w:szCs w:val="28"/>
          <w:lang w:eastAsia="en-US"/>
        </w:rPr>
        <w:t>ність виступу на змаганні можна оцінити, співвідносячи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BE3B3D">
        <w:rPr>
          <w:rFonts w:ascii="Times New Roman" w:eastAsiaTheme="minorHAnsi" w:hAnsi="Times New Roman" w:cs="Times New Roman"/>
          <w:sz w:val="28"/>
          <w:szCs w:val="28"/>
          <w:lang w:eastAsia="en-US"/>
        </w:rPr>
        <w:t>показуваний результат з наміче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ними раніше результатами тренером і спортсме</w:t>
      </w:r>
      <w:r w:rsidRPr="00BE3B3D">
        <w:rPr>
          <w:rFonts w:ascii="Times New Roman" w:eastAsiaTheme="minorHAnsi" w:hAnsi="Times New Roman" w:cs="Times New Roman"/>
          <w:sz w:val="28"/>
          <w:szCs w:val="28"/>
          <w:lang w:eastAsia="en-US"/>
        </w:rPr>
        <w:t>ном, а також за суб'єктивними оцінками задоволеності виступу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</w:p>
    <w:p w:rsidR="004764BD" w:rsidRDefault="004764BD" w:rsidP="004764BD">
      <w:pPr>
        <w:widowControl/>
        <w:autoSpaceDE/>
        <w:adjustRightInd/>
        <w:spacing w:line="360" w:lineRule="auto"/>
        <w:ind w:firstLine="708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ЛІТЕРАТУРА</w:t>
      </w:r>
    </w:p>
    <w:p w:rsidR="004764BD" w:rsidRDefault="004764BD" w:rsidP="004764BD">
      <w:pPr>
        <w:widowControl/>
        <w:numPr>
          <w:ilvl w:val="0"/>
          <w:numId w:val="2"/>
        </w:numPr>
        <w:autoSpaceDE/>
        <w:adjustRightInd/>
        <w:spacing w:after="160"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Маляр Е.І., Маляр Н.С. 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Основи спортивної підготовки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: Навчальний посібник / Тернопіль, ТНЕУ: Економічна думка, 2018. 96 с.</w:t>
      </w:r>
    </w:p>
    <w:p w:rsidR="004764BD" w:rsidRDefault="004764BD" w:rsidP="004764BD">
      <w:pPr>
        <w:widowControl/>
        <w:numPr>
          <w:ilvl w:val="0"/>
          <w:numId w:val="2"/>
        </w:numPr>
        <w:autoSpaceDE/>
        <w:adjustRightInd/>
        <w:spacing w:after="160"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Маляр Е.І., Маляр Н.С. </w:t>
      </w:r>
      <w:r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>Методика розвитку рухових якостей</w:t>
      </w: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>: Методичні рекомендації / Тернопіль, ТНЕУ: Економічна думка, 2018. 96 с.</w:t>
      </w:r>
    </w:p>
    <w:p w:rsidR="004764BD" w:rsidRDefault="004764BD" w:rsidP="004764BD">
      <w:pPr>
        <w:widowControl/>
        <w:numPr>
          <w:ilvl w:val="0"/>
          <w:numId w:val="2"/>
        </w:numPr>
        <w:autoSpaceDE/>
        <w:adjustRightInd/>
        <w:spacing w:after="160" w:line="360" w:lineRule="auto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bCs/>
          <w:sz w:val="28"/>
          <w:szCs w:val="28"/>
        </w:rPr>
        <w:t xml:space="preserve">Маляр Е.І., Маляр Н.С. </w:t>
      </w:r>
      <w:r>
        <w:rPr>
          <w:rFonts w:ascii="Times New Roman" w:hAnsi="Times New Roman" w:cs="Times New Roman"/>
          <w:bCs/>
          <w:sz w:val="28"/>
          <w:szCs w:val="28"/>
        </w:rPr>
        <w:t>Загальна теорія підготовки спортсменів:</w:t>
      </w:r>
      <w:r>
        <w:rPr>
          <w:rFonts w:ascii="Times New Roman" w:eastAsia="Calibri" w:hAnsi="Times New Roman" w:cs="Times New Roman"/>
          <w:bCs/>
          <w:sz w:val="28"/>
          <w:szCs w:val="28"/>
        </w:rPr>
        <w:t xml:space="preserve"> Методичні рекомендації / Тернопіль, ТНЕУ: Економічна думка, 2019. 96 с.</w:t>
      </w:r>
    </w:p>
    <w:p w:rsidR="004764BD" w:rsidRDefault="004764BD" w:rsidP="004764BD">
      <w:pPr>
        <w:widowControl/>
        <w:numPr>
          <w:ilvl w:val="0"/>
          <w:numId w:val="2"/>
        </w:numPr>
        <w:autoSpaceDE/>
        <w:adjustRightInd/>
        <w:spacing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Маляр Е.І., Маляр Н.С. Управління тренувальною і змагальною діяльністю спортсменів : Методичні рекомендації / Тернопіль, ЗУНУ: Економічна думка, 2024. 26 с.</w:t>
      </w:r>
    </w:p>
    <w:p w:rsidR="004764BD" w:rsidRDefault="004764BD" w:rsidP="004764B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Маляр Е.І., Маляр Н.С.,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Безпалова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Н.М. Вплив індивідуального стилю на професійну діяльність тренера / Науковий часопис: Національного педагогічного університету імені М.П. Драгоманова. Серія № 15. Науково-педагогічні проблеми фізичної культури (фізична культура і спорт):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зб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>. наукових праць/ / за ред. О.В. Тимошенка. К.: Видавництво НПУ імені М.П. Драгоманова, 2024. Випуск 1 (173) 24. С. 86-89.</w:t>
      </w:r>
      <w:hyperlink r:id="rId5" w:history="1">
        <w:r>
          <w:rPr>
            <w:rStyle w:val="a4"/>
            <w:rFonts w:ascii="Times New Roman" w:eastAsia="Calibri" w:hAnsi="Times New Roman" w:cs="Times New Roman"/>
            <w:color w:val="009DE5"/>
            <w:sz w:val="28"/>
            <w:szCs w:val="28"/>
            <w:shd w:val="clear" w:color="auto" w:fill="FFFFFF"/>
          </w:rPr>
          <w:t>https://doi.org/10.31392/UDU-nc.series15.2024.1(173)</w:t>
        </w:r>
      </w:hyperlink>
    </w:p>
    <w:p w:rsidR="004764BD" w:rsidRDefault="004764BD" w:rsidP="004764BD">
      <w:pPr>
        <w:pStyle w:val="a3"/>
        <w:numPr>
          <w:ilvl w:val="0"/>
          <w:numId w:val="2"/>
        </w:numPr>
        <w:spacing w:line="36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Маляр Е.І., Маляр Н.С. Управління тренувальною і змагальною діяльністю спортсменів : Методичні рекомендації / Тернопіль, ЗУНУ: Економічна думка, 2024. 26 с</w:t>
      </w:r>
      <w:r>
        <w:rPr>
          <w:rFonts w:ascii="Times New Roman" w:eastAsia="Calibri" w:hAnsi="Times New Roman" w:cs="Times New Roman"/>
          <w:color w:val="FF0000"/>
          <w:sz w:val="28"/>
          <w:szCs w:val="28"/>
        </w:rPr>
        <w:t>.</w:t>
      </w:r>
    </w:p>
    <w:p w:rsidR="004764BD" w:rsidRDefault="004764BD" w:rsidP="004764BD">
      <w:pPr>
        <w:widowControl/>
        <w:numPr>
          <w:ilvl w:val="0"/>
          <w:numId w:val="2"/>
        </w:numPr>
        <w:autoSpaceDE/>
        <w:adjustRightInd/>
        <w:spacing w:line="360" w:lineRule="auto"/>
        <w:ind w:left="357" w:hanging="357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Cs/>
          <w:sz w:val="28"/>
          <w:szCs w:val="28"/>
          <w:lang w:eastAsia="en-US"/>
        </w:rPr>
        <w:t xml:space="preserve">Маляр Е.І., Маляр Н.С., Огнистий А.В., Огниста К.М.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Моделювання та прогнозування у системі підготовки спортсменів</w:t>
      </w:r>
      <w:r>
        <w:rPr>
          <w:rFonts w:ascii="Times New Roman" w:eastAsiaTheme="minorHAnsi" w:hAnsi="Times New Roman" w:cs="Times New Roman"/>
          <w:noProof/>
          <w:sz w:val="28"/>
          <w:szCs w:val="28"/>
          <w:lang w:eastAsia="en-US"/>
        </w:rPr>
        <w:t>: методичні рекомендації / Тернопіль, ТНЕУ, 2019. 48 с.</w:t>
      </w:r>
    </w:p>
    <w:p w:rsidR="004764BD" w:rsidRDefault="004764BD" w:rsidP="004764BD">
      <w:pPr>
        <w:widowControl/>
        <w:numPr>
          <w:ilvl w:val="0"/>
          <w:numId w:val="2"/>
        </w:numPr>
        <w:autoSpaceDE/>
        <w:adjustRightInd/>
        <w:spacing w:line="360" w:lineRule="auto"/>
        <w:ind w:left="357" w:hanging="357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Платонов В.М. Сучасна система спортивного тренування: підручник / К. Перша друкарня, 2021. 672 с.</w:t>
      </w:r>
    </w:p>
    <w:p w:rsidR="004764BD" w:rsidRDefault="004764BD" w:rsidP="004764BD">
      <w:pPr>
        <w:widowControl/>
        <w:numPr>
          <w:ilvl w:val="0"/>
          <w:numId w:val="2"/>
        </w:numPr>
        <w:autoSpaceDE/>
        <w:adjustRightInd/>
        <w:spacing w:line="360" w:lineRule="auto"/>
        <w:ind w:left="357" w:hanging="357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Khatsaiuk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O.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Medvid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M.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Maksymchuk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B.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Kurok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O.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Dziuba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P.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Maliar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E.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Maliar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N.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/ </w:t>
      </w:r>
      <w:hyperlink r:id="rId6" w:history="1"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en-US"/>
          </w:rPr>
          <w:t>Preparing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en-US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en-US"/>
          </w:rPr>
          <w:t>Future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en-US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en-US"/>
          </w:rPr>
          <w:t>Officers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en-US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en-US"/>
          </w:rPr>
          <w:t>for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en-US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en-US"/>
          </w:rPr>
          <w:t>Performing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en-US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en-US"/>
          </w:rPr>
          <w:t>Assiqned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en-US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en-US"/>
          </w:rPr>
          <w:t>Tasks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en-US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en-US"/>
          </w:rPr>
          <w:t>through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en-US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en-US"/>
          </w:rPr>
          <w:lastRenderedPageBreak/>
          <w:t>Special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en-US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en-US"/>
          </w:rPr>
          <w:t>Physical</w:t>
        </w:r>
        <w:proofErr w:type="spellEnd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en-US"/>
          </w:rPr>
          <w:t xml:space="preserve"> </w:t>
        </w:r>
        <w:proofErr w:type="spellStart"/>
        <w:r>
          <w:rPr>
            <w:rStyle w:val="a4"/>
            <w:rFonts w:ascii="Times New Roman" w:eastAsia="Times New Roman" w:hAnsi="Times New Roman" w:cs="Times New Roman"/>
            <w:sz w:val="28"/>
            <w:szCs w:val="28"/>
            <w:shd w:val="clear" w:color="auto" w:fill="FFFFFF"/>
            <w:lang w:eastAsia="en-US"/>
          </w:rPr>
          <w:t>Training</w:t>
        </w:r>
        <w:proofErr w:type="spellEnd"/>
      </w:hyperlink>
      <w:r>
        <w:rPr>
          <w:rFonts w:ascii="Times New Roman" w:eastAsiaTheme="minorHAnsi" w:hAnsi="Times New Roman" w:cs="Times New Roman"/>
          <w:bCs/>
          <w:sz w:val="28"/>
          <w:szCs w:val="28"/>
          <w:lang w:val="en-US" w:eastAsia="en-US"/>
        </w:rPr>
        <w:t xml:space="preserve">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Revista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Romaneasca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pentru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Educatie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>(2021)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Multidimensionala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13 (2),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457-475.</w:t>
      </w:r>
    </w:p>
    <w:p w:rsidR="004764BD" w:rsidRDefault="004764BD" w:rsidP="004764BD">
      <w:pPr>
        <w:widowControl/>
        <w:numPr>
          <w:ilvl w:val="0"/>
          <w:numId w:val="2"/>
        </w:numPr>
        <w:autoSpaceDE/>
        <w:adjustRightInd/>
        <w:spacing w:after="160" w:line="360" w:lineRule="auto"/>
        <w:contextualSpacing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Redchuk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R.,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Doroshenko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T.,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Havryliuk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N.,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Medynskii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S.,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Soichuk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R.,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Petrenk</w:t>
      </w:r>
      <w:proofErr w:type="spellEnd"/>
      <w:proofErr w:type="gramEnd"/>
      <w:r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O.,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Pavelkiv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R.,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Rybalko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P.,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Maliar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E.,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Maliar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N.,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Chornodon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, M.,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Boretskyi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V.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/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Developing the Competency of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FuturePhysical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Education Specialists in Professional Interaction in the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Fieldof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Social Communications.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Revista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Romaneasca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pentru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Educatie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(202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)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Multidimensionala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, 12 (4), 289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-309.</w:t>
      </w:r>
    </w:p>
    <w:p w:rsidR="004764BD" w:rsidRDefault="004764BD" w:rsidP="00ED5D99">
      <w:pPr>
        <w:widowControl/>
        <w:autoSpaceDE/>
        <w:autoSpaceDN/>
        <w:adjustRightInd/>
        <w:spacing w:line="360" w:lineRule="auto"/>
        <w:ind w:firstLine="708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bookmarkStart w:id="0" w:name="_GoBack"/>
      <w:bookmarkEnd w:id="0"/>
    </w:p>
    <w:p w:rsidR="00E81550" w:rsidRDefault="00E81550" w:rsidP="00AA3AC0">
      <w:pPr>
        <w:spacing w:line="360" w:lineRule="auto"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</w:p>
    <w:sectPr w:rsidR="00E81550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EB3B5A"/>
    <w:multiLevelType w:val="hybridMultilevel"/>
    <w:tmpl w:val="B628A46E"/>
    <w:lvl w:ilvl="0" w:tplc="9A6E1A4E">
      <w:start w:val="1"/>
      <w:numFmt w:val="decimal"/>
      <w:lvlText w:val="%1."/>
      <w:lvlJc w:val="left"/>
      <w:pPr>
        <w:ind w:left="360" w:hanging="360"/>
      </w:pPr>
      <w:rPr>
        <w:b w:val="0"/>
        <w:bCs w:val="0"/>
        <w:color w:val="auto"/>
      </w:rPr>
    </w:lvl>
    <w:lvl w:ilvl="1" w:tplc="04220019">
      <w:start w:val="1"/>
      <w:numFmt w:val="lowerLetter"/>
      <w:lvlText w:val="%2."/>
      <w:lvlJc w:val="left"/>
      <w:pPr>
        <w:ind w:left="1440" w:hanging="360"/>
      </w:pPr>
    </w:lvl>
    <w:lvl w:ilvl="2" w:tplc="0422001B">
      <w:start w:val="1"/>
      <w:numFmt w:val="lowerRoman"/>
      <w:lvlText w:val="%3."/>
      <w:lvlJc w:val="right"/>
      <w:pPr>
        <w:ind w:left="2160" w:hanging="180"/>
      </w:pPr>
    </w:lvl>
    <w:lvl w:ilvl="3" w:tplc="0422000F">
      <w:start w:val="1"/>
      <w:numFmt w:val="decimal"/>
      <w:lvlText w:val="%4."/>
      <w:lvlJc w:val="left"/>
      <w:pPr>
        <w:ind w:left="2880" w:hanging="360"/>
      </w:pPr>
    </w:lvl>
    <w:lvl w:ilvl="4" w:tplc="04220019">
      <w:start w:val="1"/>
      <w:numFmt w:val="lowerLetter"/>
      <w:lvlText w:val="%5."/>
      <w:lvlJc w:val="left"/>
      <w:pPr>
        <w:ind w:left="3600" w:hanging="360"/>
      </w:pPr>
    </w:lvl>
    <w:lvl w:ilvl="5" w:tplc="0422001B">
      <w:start w:val="1"/>
      <w:numFmt w:val="lowerRoman"/>
      <w:lvlText w:val="%6."/>
      <w:lvlJc w:val="right"/>
      <w:pPr>
        <w:ind w:left="4320" w:hanging="180"/>
      </w:pPr>
    </w:lvl>
    <w:lvl w:ilvl="6" w:tplc="0422000F">
      <w:start w:val="1"/>
      <w:numFmt w:val="decimal"/>
      <w:lvlText w:val="%7."/>
      <w:lvlJc w:val="left"/>
      <w:pPr>
        <w:ind w:left="5040" w:hanging="360"/>
      </w:pPr>
    </w:lvl>
    <w:lvl w:ilvl="7" w:tplc="04220019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75F1"/>
    <w:rsid w:val="00015F3C"/>
    <w:rsid w:val="00142CA9"/>
    <w:rsid w:val="004764BD"/>
    <w:rsid w:val="005427F9"/>
    <w:rsid w:val="0059671E"/>
    <w:rsid w:val="006104EE"/>
    <w:rsid w:val="008C38CB"/>
    <w:rsid w:val="008E2A44"/>
    <w:rsid w:val="00903E72"/>
    <w:rsid w:val="00954CFF"/>
    <w:rsid w:val="009C2DC9"/>
    <w:rsid w:val="00AA3AC0"/>
    <w:rsid w:val="00BA2104"/>
    <w:rsid w:val="00BE3B3D"/>
    <w:rsid w:val="00CF3776"/>
    <w:rsid w:val="00D275F1"/>
    <w:rsid w:val="00E81550"/>
    <w:rsid w:val="00E827BC"/>
    <w:rsid w:val="00ED2D21"/>
    <w:rsid w:val="00ED5D99"/>
    <w:rsid w:val="00FB27B9"/>
    <w:rsid w:val="00FB6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6297D5"/>
  <w15:chartTrackingRefBased/>
  <w15:docId w15:val="{ACE8075D-D476-4549-B0D2-980369595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38C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B27B9"/>
    <w:pPr>
      <w:ind w:left="720"/>
      <w:contextualSpacing/>
    </w:pPr>
    <w:rPr>
      <w:rFonts w:ascii="Arial" w:hAnsi="Arial" w:cs="Arial"/>
    </w:rPr>
  </w:style>
  <w:style w:type="character" w:styleId="a4">
    <w:name w:val="Hyperlink"/>
    <w:basedOn w:val="a0"/>
    <w:uiPriority w:val="99"/>
    <w:semiHidden/>
    <w:unhideWhenUsed/>
    <w:rsid w:val="00FB27B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11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5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7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cholar.google.com/citations?view_op=view_citation&amp;hl=uk&amp;user=SN9b5dYAAAAJ&amp;citation_for_view=SN9b5dYAAAAJ:tKAzc9rXhukC" TargetMode="External"/><Relationship Id="rId5" Type="http://schemas.openxmlformats.org/officeDocument/2006/relationships/hyperlink" Target="https://doi.org/10.31392/UDU-nc.series15.2024.1(173)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4</Pages>
  <Words>3964</Words>
  <Characters>2261</Characters>
  <Application>Microsoft Office Word</Application>
  <DocSecurity>0</DocSecurity>
  <Lines>18</Lines>
  <Paragraphs>12</Paragraphs>
  <ScaleCrop>false</ScaleCrop>
  <Company/>
  <LinksUpToDate>false</LinksUpToDate>
  <CharactersWithSpaces>6213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sport</dc:creator>
  <cp:keywords/>
  <dc:description/>
  <cp:lastModifiedBy>sport</cp:lastModifiedBy>
  <cp:revision>25</cp:revision>
  <dcterms:created xsi:type="dcterms:W3CDTF">2025-04-28T08:57:00Z</dcterms:created>
  <dcterms:modified xsi:type="dcterms:W3CDTF">2025-09-10T09:34:00Z</dcterms:modified>
</cp:coreProperties>
</file>