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93DDE" w14:textId="69681422" w:rsidR="00153617" w:rsidRPr="00001C0D" w:rsidRDefault="00153617" w:rsidP="00001C0D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Махінка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Денис-Павло</w:t>
      </w:r>
      <w:r w:rsidR="005C160B">
        <w:rPr>
          <w:rFonts w:ascii="Times New Roman" w:hAnsi="Times New Roman" w:cs="Times New Roman"/>
          <w:b/>
          <w:sz w:val="28"/>
          <w:szCs w:val="28"/>
        </w:rPr>
        <w:t xml:space="preserve"> Ярославович</w:t>
      </w:r>
      <w:r w:rsidR="00001C0D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здобувач другого (магістерського)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4B84E0D2" w14:textId="667FBD01" w:rsidR="00153617" w:rsidRPr="00001C0D" w:rsidRDefault="00153617" w:rsidP="00001C0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Маляр Неля Степанівна </w:t>
      </w:r>
      <w:r w:rsidR="00001C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14:paraId="5085DE72" w14:textId="44559113" w:rsidR="00216CF6" w:rsidRDefault="00216CF6" w:rsidP="00216CF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8A32681" w14:textId="5E0C2BB5" w:rsidR="003C14E6" w:rsidRDefault="00710CCA" w:rsidP="00710CCA">
      <w:pPr>
        <w:shd w:val="clear" w:color="auto" w:fill="FFFFFF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ВІКОВІ ОСОБЛИВОСТІ РОЗВИТКУ ПСИХОФІЗІОЛОГІЧНИХ ФУНКЦІЙ ФУТБОЛІСТІВ</w:t>
      </w:r>
    </w:p>
    <w:p w14:paraId="13F5A5EF" w14:textId="77777777" w:rsidR="00710CCA" w:rsidRDefault="00710CCA" w:rsidP="00710CCA">
      <w:pPr>
        <w:shd w:val="clear" w:color="auto" w:fill="FFFFFF"/>
        <w:spacing w:line="36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E1BA81F" w14:textId="084C3CF0" w:rsidR="00710CCA" w:rsidRDefault="00710CCA" w:rsidP="00710C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початку юнацького віку основні фізіологічні системи вже дозріли, проте в організмі ще продовжуються суттєві гормональні перебудови, пов'язані зі статевим дозріванням. </w:t>
      </w:r>
      <w:r w:rsidR="009C08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Продовжуються вдосконалюватись взаємовідносини між певними ланками ендокринної системи, що забезпечують спрощення регуляторних процесів. Відзначається різке розширення резервних можливостей усіх органів та систем. Це відбувається з допомогою розвитку функціональних можливостей периферичних органів, і навіть з допомогою вдосконалення центральних механізмів управління. До 17 років системи вегетативного забезпечення виходять зрілий рівень функціонування</w:t>
      </w:r>
      <w:r w:rsidR="009C08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C081F">
        <w:rPr>
          <w:rFonts w:ascii="Times New Roman" w:hAnsi="Times New Roman" w:cs="Times New Roman"/>
          <w:sz w:val="28"/>
          <w:szCs w:val="28"/>
        </w:rPr>
        <w:t>3</w:t>
      </w:r>
      <w:r w:rsidR="008E6483">
        <w:rPr>
          <w:rFonts w:ascii="Times New Roman" w:hAnsi="Times New Roman" w:cs="Times New Roman"/>
          <w:sz w:val="28"/>
          <w:szCs w:val="28"/>
        </w:rPr>
        <w:t>, 5, 7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B0ECF3" w14:textId="6E505496" w:rsidR="00710CCA" w:rsidRDefault="009C081F" w:rsidP="00710C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CCA">
        <w:rPr>
          <w:rFonts w:ascii="Times New Roman" w:hAnsi="Times New Roman" w:cs="Times New Roman"/>
          <w:sz w:val="28"/>
          <w:szCs w:val="28"/>
        </w:rPr>
        <w:t xml:space="preserve">До 16 років завершується пубертатний стрибок зростання. Більш чітко виявляються індивідуальні </w:t>
      </w:r>
      <w:proofErr w:type="spellStart"/>
      <w:r w:rsidR="00710CCA">
        <w:rPr>
          <w:rFonts w:ascii="Times New Roman" w:hAnsi="Times New Roman" w:cs="Times New Roman"/>
          <w:sz w:val="28"/>
          <w:szCs w:val="28"/>
        </w:rPr>
        <w:t>морфофункціональні</w:t>
      </w:r>
      <w:proofErr w:type="spellEnd"/>
      <w:r w:rsidR="00710CCA">
        <w:rPr>
          <w:rFonts w:ascii="Times New Roman" w:hAnsi="Times New Roman" w:cs="Times New Roman"/>
          <w:sz w:val="28"/>
          <w:szCs w:val="28"/>
        </w:rPr>
        <w:t xml:space="preserve"> особливості, формується тип статури, багато в чому пов'язаний із фізіолого-біохімічною організацією та адаптивними можливостями організму. Продовжують розвиватися легені, їхня життєва ємність наближається до рівня дорослих. Серце та серцево-судинна система змінюється порівняно мало. Часто зустрічається вегето-судинна дистонія та підліткова гіпертонія. Може спост</w:t>
      </w:r>
      <w:r w:rsidR="008E6483">
        <w:rPr>
          <w:rFonts w:ascii="Times New Roman" w:hAnsi="Times New Roman" w:cs="Times New Roman"/>
          <w:sz w:val="28"/>
          <w:szCs w:val="28"/>
        </w:rPr>
        <w:t>ерігатися ювенільна гіпертонія -</w:t>
      </w:r>
      <w:r w:rsidR="00710CCA">
        <w:rPr>
          <w:rFonts w:ascii="Times New Roman" w:hAnsi="Times New Roman" w:cs="Times New Roman"/>
          <w:sz w:val="28"/>
          <w:szCs w:val="28"/>
        </w:rPr>
        <w:t xml:space="preserve"> підвищення систолічного артеріального тиску до 130-140 мм. </w:t>
      </w:r>
      <w:proofErr w:type="spellStart"/>
      <w:r w:rsidR="00710CCA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710CCA">
        <w:rPr>
          <w:rFonts w:ascii="Times New Roman" w:hAnsi="Times New Roman" w:cs="Times New Roman"/>
          <w:sz w:val="28"/>
          <w:szCs w:val="28"/>
        </w:rPr>
        <w:t>. ст.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CCA">
        <w:rPr>
          <w:rFonts w:ascii="Times New Roman" w:hAnsi="Times New Roman" w:cs="Times New Roman"/>
          <w:sz w:val="28"/>
          <w:szCs w:val="28"/>
        </w:rPr>
        <w:t xml:space="preserve"> Це результат посилення гормональної функції системи гіпоталамуса. Із закінченням пубертатного періоду артеріальний тиск нормалізується </w:t>
      </w:r>
      <w:r w:rsidR="00710CC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8E6483">
        <w:rPr>
          <w:rFonts w:ascii="Times New Roman" w:hAnsi="Times New Roman" w:cs="Times New Roman"/>
          <w:sz w:val="28"/>
          <w:szCs w:val="28"/>
        </w:rPr>
        <w:t>1, 2</w:t>
      </w:r>
      <w:r w:rsidR="00710CC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10CCA">
        <w:rPr>
          <w:rFonts w:ascii="Times New Roman" w:hAnsi="Times New Roman" w:cs="Times New Roman"/>
          <w:sz w:val="28"/>
          <w:szCs w:val="28"/>
        </w:rPr>
        <w:t>.</w:t>
      </w:r>
    </w:p>
    <w:p w14:paraId="59389B38" w14:textId="3D658348" w:rsidR="00710CCA" w:rsidRDefault="00710CCA" w:rsidP="00710C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юнацькому віці завершується формування типологічних властивостей нервової системи. Вроджені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генотипічні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особливості стають стійкими. Складається індивідуальний тип нервової діяльності. Нервові механізми, що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регулюють кровообіг, мають велику потенційну лабільність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C08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3A5838" w14:textId="77E9A589" w:rsidR="00710CCA" w:rsidRDefault="00710CCA" w:rsidP="00710CC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17-18 літніх юнаків завершується формування всіх фізичних та рухових якостей, розвивається корковий руховий апарат та закінчується зростання мозку. </w:t>
      </w:r>
      <w:r w:rsidR="009C08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Дещо пізніше, до 18-20 років відбувається зрощення потиличної і клиноподібної кісток і припиняється зростання в довжину основи черепа, що є ознакою переходу до дорослого стану. Після 16 років темпи зростання тіла сповільнюються, і до 20 років зростання завершується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C081F">
        <w:rPr>
          <w:rFonts w:ascii="Times New Roman" w:hAnsi="Times New Roman" w:cs="Times New Roman"/>
          <w:sz w:val="28"/>
          <w:szCs w:val="28"/>
        </w:rPr>
        <w:t>1</w:t>
      </w:r>
      <w:r w:rsidR="0044468A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855CAB" w14:textId="3E231AEB" w:rsidR="00710CCA" w:rsidRDefault="00710CCA" w:rsidP="00A91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Багато авторів відзначають, що </w:t>
      </w:r>
      <w:r w:rsidR="009C081F"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sz w:val="28"/>
          <w:szCs w:val="28"/>
        </w:rPr>
        <w:t xml:space="preserve">процес зростання тіла в основному закінчується до 17-19 років, хоча чоловіки продовжують зростати до 23-25 ​​років. Їхні дослідження показують, що окостеніння ключиці, лопатки, плечових кісток до 20 років входить у остаточну стадію.. На той час відбувається процес окостеніння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який триває до 25 років. Процес окостеніння шийних, грудних і поперекових хребців до 17-1</w:t>
      </w:r>
      <w:r w:rsidR="00A91174">
        <w:rPr>
          <w:rFonts w:ascii="Times New Roman" w:hAnsi="Times New Roman" w:cs="Times New Roman"/>
          <w:sz w:val="28"/>
          <w:szCs w:val="28"/>
        </w:rPr>
        <w:t>8 років ще закінчено,</w:t>
      </w:r>
      <w:r>
        <w:rPr>
          <w:rFonts w:ascii="Times New Roman" w:hAnsi="Times New Roman" w:cs="Times New Roman"/>
          <w:sz w:val="28"/>
          <w:szCs w:val="28"/>
        </w:rPr>
        <w:t xml:space="preserve"> повне окостеніння</w:t>
      </w:r>
      <w:r w:rsidR="00A91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A91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хребта настає до 20-25 років. Зрощення ж тазових кісто</w:t>
      </w:r>
      <w:r w:rsidR="00A91174">
        <w:rPr>
          <w:rFonts w:ascii="Times New Roman" w:hAnsi="Times New Roman" w:cs="Times New Roman"/>
          <w:sz w:val="28"/>
          <w:szCs w:val="28"/>
        </w:rPr>
        <w:t>к закінчується до 18-21 року</w:t>
      </w:r>
      <w:r>
        <w:rPr>
          <w:rFonts w:ascii="Times New Roman" w:hAnsi="Times New Roman" w:cs="Times New Roman"/>
          <w:sz w:val="28"/>
          <w:szCs w:val="28"/>
        </w:rPr>
        <w:t xml:space="preserve">. Остаточне ж злиття кісток таза закінчується до 20-25 </w:t>
      </w:r>
      <w:r w:rsidR="00A91174">
        <w:rPr>
          <w:rFonts w:ascii="Times New Roman" w:hAnsi="Times New Roman" w:cs="Times New Roman"/>
          <w:sz w:val="28"/>
          <w:szCs w:val="28"/>
        </w:rPr>
        <w:t>років</w:t>
      </w:r>
      <w:r w:rsidR="009C081F">
        <w:rPr>
          <w:rFonts w:ascii="Times New Roman" w:hAnsi="Times New Roman" w:cs="Times New Roman"/>
          <w:sz w:val="28"/>
          <w:szCs w:val="28"/>
        </w:rPr>
        <w:t>»</w:t>
      </w:r>
      <w:r w:rsidR="00A91174">
        <w:rPr>
          <w:rFonts w:ascii="Times New Roman" w:hAnsi="Times New Roman" w:cs="Times New Roman"/>
          <w:sz w:val="28"/>
          <w:szCs w:val="28"/>
        </w:rPr>
        <w:t xml:space="preserve"> </w:t>
      </w:r>
      <w:r w:rsidR="00A9117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C081F">
        <w:rPr>
          <w:rFonts w:ascii="Times New Roman" w:hAnsi="Times New Roman" w:cs="Times New Roman"/>
          <w:sz w:val="28"/>
          <w:szCs w:val="28"/>
        </w:rPr>
        <w:t>1, 2</w:t>
      </w:r>
      <w:r w:rsidR="0044468A">
        <w:rPr>
          <w:rFonts w:ascii="Times New Roman" w:hAnsi="Times New Roman" w:cs="Times New Roman"/>
          <w:sz w:val="28"/>
          <w:szCs w:val="28"/>
        </w:rPr>
        <w:t>, 5, 6</w:t>
      </w:r>
      <w:r w:rsidR="00A91174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0C43F" w14:textId="4CFC8411" w:rsidR="00710CCA" w:rsidRDefault="009C081F" w:rsidP="00A91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CCA">
        <w:rPr>
          <w:rFonts w:ascii="Times New Roman" w:hAnsi="Times New Roman" w:cs="Times New Roman"/>
          <w:sz w:val="28"/>
          <w:szCs w:val="28"/>
        </w:rPr>
        <w:t>У віці 17-18 років трубчасті кістки меншою мірою містять хрящову тканину, дещо тонше стає окістя. Це вказує на уповільнення їхнього зростання в довжину і товщину. Проте, вони еластичніші, ніж в дорослих. У цьому віці ділянки стегнової кістки злив</w:t>
      </w:r>
      <w:r w:rsidR="00A91174">
        <w:rPr>
          <w:rFonts w:ascii="Times New Roman" w:hAnsi="Times New Roman" w:cs="Times New Roman"/>
          <w:sz w:val="28"/>
          <w:szCs w:val="28"/>
        </w:rPr>
        <w:t>аються воєдино</w:t>
      </w:r>
      <w:r w:rsidR="00710CCA">
        <w:rPr>
          <w:rFonts w:ascii="Times New Roman" w:hAnsi="Times New Roman" w:cs="Times New Roman"/>
          <w:sz w:val="28"/>
          <w:szCs w:val="28"/>
        </w:rPr>
        <w:t>. У віці 16-18 років повністю закінчується формування в</w:t>
      </w:r>
      <w:r w:rsidR="00A91174">
        <w:rPr>
          <w:rFonts w:ascii="Times New Roman" w:hAnsi="Times New Roman" w:cs="Times New Roman"/>
          <w:sz w:val="28"/>
          <w:szCs w:val="28"/>
        </w:rPr>
        <w:t>сієї стопи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4A90">
        <w:rPr>
          <w:rFonts w:ascii="Times New Roman" w:hAnsi="Times New Roman" w:cs="Times New Roman"/>
          <w:sz w:val="28"/>
          <w:szCs w:val="28"/>
        </w:rPr>
        <w:t xml:space="preserve"> </w:t>
      </w:r>
      <w:r w:rsidR="00EB4A90"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="0044468A">
        <w:rPr>
          <w:rFonts w:ascii="Times New Roman" w:hAnsi="Times New Roman" w:cs="Times New Roman"/>
          <w:sz w:val="28"/>
          <w:szCs w:val="28"/>
        </w:rPr>
        <w:t>, 6</w:t>
      </w:r>
      <w:r w:rsidR="00EB4A9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10CCA">
        <w:rPr>
          <w:rFonts w:ascii="Times New Roman" w:hAnsi="Times New Roman" w:cs="Times New Roman"/>
          <w:sz w:val="28"/>
          <w:szCs w:val="28"/>
        </w:rPr>
        <w:t>.</w:t>
      </w:r>
    </w:p>
    <w:p w14:paraId="7AB6EE28" w14:textId="74D02BB5" w:rsidR="00710CCA" w:rsidRDefault="00710CCA" w:rsidP="00A91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юнацькому віці відбувається інтенсивна зміна хімічних та фізичних властивостей м'язів. До 16 річного віку скелетні м'язи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суглобово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-зв'язувальний апарат переважно досягают</w:t>
      </w:r>
      <w:r w:rsidR="00EB4A90">
        <w:rPr>
          <w:rFonts w:ascii="Times New Roman" w:hAnsi="Times New Roman" w:cs="Times New Roman"/>
          <w:sz w:val="28"/>
          <w:szCs w:val="28"/>
        </w:rPr>
        <w:t>ь високого рівня розвитку</w:t>
      </w:r>
      <w:r>
        <w:rPr>
          <w:rFonts w:ascii="Times New Roman" w:hAnsi="Times New Roman" w:cs="Times New Roman"/>
          <w:sz w:val="28"/>
          <w:szCs w:val="28"/>
        </w:rPr>
        <w:t>. У цей час відбувається бу</w:t>
      </w:r>
      <w:r w:rsidR="00EB4A90">
        <w:rPr>
          <w:rFonts w:ascii="Times New Roman" w:hAnsi="Times New Roman" w:cs="Times New Roman"/>
          <w:sz w:val="28"/>
          <w:szCs w:val="28"/>
        </w:rPr>
        <w:t>рхливе наростання м'язів</w:t>
      </w:r>
      <w:r>
        <w:rPr>
          <w:rFonts w:ascii="Times New Roman" w:hAnsi="Times New Roman" w:cs="Times New Roman"/>
          <w:sz w:val="28"/>
          <w:szCs w:val="28"/>
        </w:rPr>
        <w:t xml:space="preserve">. Однак, незважаючи на все це, </w:t>
      </w:r>
      <w:r w:rsidR="009C081F"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sz w:val="28"/>
          <w:szCs w:val="28"/>
        </w:rPr>
        <w:t xml:space="preserve">мікроструктура основних елементів опорно-рухового апарату ще не ідентична з такою у дорослих людей. Діаметр м'язових волокон, вага окремих м'язів продовжує збільшуватися до </w:t>
      </w:r>
      <w:r w:rsidR="00EB4A90">
        <w:rPr>
          <w:rFonts w:ascii="Times New Roman" w:hAnsi="Times New Roman" w:cs="Times New Roman"/>
          <w:sz w:val="28"/>
          <w:szCs w:val="28"/>
        </w:rPr>
        <w:t>20-25 років</w:t>
      </w:r>
      <w:r>
        <w:rPr>
          <w:rFonts w:ascii="Times New Roman" w:hAnsi="Times New Roman" w:cs="Times New Roman"/>
          <w:sz w:val="28"/>
          <w:szCs w:val="28"/>
        </w:rPr>
        <w:t>. До 18 років відбувається збільшення ваги м'</w:t>
      </w:r>
      <w:r w:rsidR="00EB4A90">
        <w:rPr>
          <w:rFonts w:ascii="Times New Roman" w:hAnsi="Times New Roman" w:cs="Times New Roman"/>
          <w:sz w:val="28"/>
          <w:szCs w:val="28"/>
        </w:rPr>
        <w:t>язів до 44,2%</w:t>
      </w:r>
      <w:r>
        <w:rPr>
          <w:rFonts w:ascii="Times New Roman" w:hAnsi="Times New Roman" w:cs="Times New Roman"/>
          <w:sz w:val="28"/>
          <w:szCs w:val="28"/>
        </w:rPr>
        <w:t>. Зростання м'язових волокон у довжину триває до 20-25 років, а завтовш</w:t>
      </w:r>
      <w:r w:rsidR="00A91174">
        <w:rPr>
          <w:rFonts w:ascii="Times New Roman" w:hAnsi="Times New Roman" w:cs="Times New Roman"/>
          <w:sz w:val="28"/>
          <w:szCs w:val="28"/>
        </w:rPr>
        <w:t xml:space="preserve">ки до 30-35 років. </w:t>
      </w:r>
      <w:r>
        <w:rPr>
          <w:rFonts w:ascii="Times New Roman" w:hAnsi="Times New Roman" w:cs="Times New Roman"/>
          <w:sz w:val="28"/>
          <w:szCs w:val="28"/>
        </w:rPr>
        <w:t xml:space="preserve">У цілому нині, до 20-25 років закінчується формування м'язів і </w:t>
      </w:r>
      <w:r w:rsidR="00A91174">
        <w:rPr>
          <w:rFonts w:ascii="Times New Roman" w:hAnsi="Times New Roman" w:cs="Times New Roman"/>
          <w:sz w:val="28"/>
          <w:szCs w:val="28"/>
        </w:rPr>
        <w:t>скелета людини</w:t>
      </w:r>
      <w:r w:rsidR="009C081F">
        <w:rPr>
          <w:rFonts w:ascii="Times New Roman" w:hAnsi="Times New Roman" w:cs="Times New Roman"/>
          <w:sz w:val="28"/>
          <w:szCs w:val="28"/>
        </w:rPr>
        <w:t>»</w:t>
      </w:r>
      <w:r w:rsidR="00EB4A90">
        <w:rPr>
          <w:rFonts w:ascii="Times New Roman" w:hAnsi="Times New Roman" w:cs="Times New Roman"/>
          <w:sz w:val="28"/>
          <w:szCs w:val="28"/>
        </w:rPr>
        <w:t xml:space="preserve"> </w:t>
      </w:r>
      <w:r w:rsidR="00EB4A9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4468A">
        <w:rPr>
          <w:rFonts w:ascii="Times New Roman" w:hAnsi="Times New Roman" w:cs="Times New Roman"/>
          <w:sz w:val="28"/>
          <w:szCs w:val="28"/>
        </w:rPr>
        <w:t xml:space="preserve">1, </w:t>
      </w:r>
      <w:r w:rsidR="009C081F">
        <w:rPr>
          <w:rFonts w:ascii="Times New Roman" w:hAnsi="Times New Roman" w:cs="Times New Roman"/>
          <w:sz w:val="28"/>
          <w:szCs w:val="28"/>
        </w:rPr>
        <w:t>2</w:t>
      </w:r>
      <w:r w:rsidR="0044468A">
        <w:rPr>
          <w:rFonts w:ascii="Times New Roman" w:hAnsi="Times New Roman" w:cs="Times New Roman"/>
          <w:sz w:val="28"/>
          <w:szCs w:val="28"/>
        </w:rPr>
        <w:t>, 4</w:t>
      </w:r>
      <w:r w:rsidR="00EB4A90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5FE0C" w14:textId="77777777" w:rsidR="006357E6" w:rsidRDefault="006357E6" w:rsidP="006357E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14:paraId="728FF5C9" w14:textId="77777777" w:rsidR="006357E6" w:rsidRDefault="006357E6" w:rsidP="006357E6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7D521A6" w14:textId="77777777" w:rsidR="006357E6" w:rsidRDefault="006357E6" w:rsidP="006357E6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Босенко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А.І., Орлик Н.А., Топчій М.С. Фізіологія спорту 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/ Одеса : видавець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Букаєв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Вадим Вікторович, 2017. 68 с.</w:t>
      </w:r>
    </w:p>
    <w:p w14:paraId="66789A12" w14:textId="77777777" w:rsidR="006357E6" w:rsidRDefault="006357E6" w:rsidP="006357E6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Н.С., Огнистий А.В., Огниста К.М. Основи спортивної підготовки: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Навч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посіб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/ </w:t>
      </w:r>
      <w:r>
        <w:rPr>
          <w:rFonts w:ascii="Times New Roman" w:hAnsi="Times New Roman" w:cs="Times New Roman"/>
          <w:sz w:val="28"/>
          <w:szCs w:val="28"/>
        </w:rPr>
        <w:t>Тернопіль, ТНЕУ: Економічна думка, 2018. 96 с.</w:t>
      </w:r>
    </w:p>
    <w:p w14:paraId="3BBB8A4B" w14:textId="77777777" w:rsidR="006357E6" w:rsidRDefault="006357E6" w:rsidP="006357E6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Маляр Е.І., Маляр Н.С. Загальна теорія підготовки спортсменів: методичні рекомендації / Тернопіль, ТНЕУ, 2019. 72 с.</w:t>
      </w:r>
    </w:p>
    <w:p w14:paraId="24B52C59" w14:textId="77777777" w:rsidR="006357E6" w:rsidRDefault="006357E6" w:rsidP="006357E6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Маляр Е.І. Використання засобів спортивної гри футбол у ППФП студентів // Молода спортивна наука України: збірник наукових статей з галузі фізичної культури і спорту. Львів: ЛДІФК, 2004. випуск 8. Том 3. С. 219–223.</w:t>
      </w:r>
    </w:p>
    <w:p w14:paraId="557328A6" w14:textId="77777777" w:rsidR="006357E6" w:rsidRDefault="006357E6" w:rsidP="006357E6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Маляр Е.І. Вплив засобів футболу на рівень функціональної підготовленості студентів-податківців. // Педагогіка, психологія та медико-біологічні проблеми фізичного виховання і спорту: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наук. пр. під ред. Єрмакова С.С.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>: ХДАДМ (ХХПІ), 2007. – № 7. – С. 101–104.</w:t>
      </w:r>
    </w:p>
    <w:p w14:paraId="3DEB4BBC" w14:textId="77777777" w:rsidR="006357E6" w:rsidRDefault="006357E6" w:rsidP="006357E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Маляр Е. І. Розвиток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важливих якостей студентів спеціальності «Оподаткування» засобами футболу: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</w:t>
      </w:r>
      <w:proofErr w:type="spellEnd"/>
      <w:r>
        <w:rPr>
          <w:rFonts w:ascii="Times New Roman" w:hAnsi="Times New Roman" w:cs="Times New Roman"/>
          <w:sz w:val="28"/>
          <w:szCs w:val="28"/>
        </w:rPr>
        <w:t>. і спорту: 24.00.02. / Маляр Е. І. - Львів, 2009. - 232 с.</w:t>
      </w:r>
    </w:p>
    <w:p w14:paraId="06C54690" w14:textId="77777777" w:rsidR="006357E6" w:rsidRDefault="006357E6" w:rsidP="006357E6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289-309.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(Стаття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Web of science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7129B31D" w14:textId="77777777" w:rsidR="006357E6" w:rsidRDefault="006357E6" w:rsidP="00A91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E39D193" w14:textId="77777777" w:rsidR="00907A4F" w:rsidRDefault="00907A4F" w:rsidP="00EB4A90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907A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5B1C"/>
    <w:multiLevelType w:val="hybridMultilevel"/>
    <w:tmpl w:val="EF2874EE"/>
    <w:lvl w:ilvl="0" w:tplc="C72EAB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4EB3B5A"/>
    <w:multiLevelType w:val="hybridMultilevel"/>
    <w:tmpl w:val="9E909902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B6B1F"/>
    <w:multiLevelType w:val="hybridMultilevel"/>
    <w:tmpl w:val="0538ADC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43DA3697"/>
    <w:multiLevelType w:val="hybridMultilevel"/>
    <w:tmpl w:val="EF2874EE"/>
    <w:lvl w:ilvl="0" w:tplc="C72EAB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C2C6B1D"/>
    <w:multiLevelType w:val="multilevel"/>
    <w:tmpl w:val="150CCC04"/>
    <w:lvl w:ilvl="0">
      <w:start w:val="1"/>
      <w:numFmt w:val="decimal"/>
      <w:lvlText w:val="%1."/>
      <w:lvlJc w:val="left"/>
      <w:pPr>
        <w:ind w:left="430" w:hanging="4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75" w:hanging="43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7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160" w:hanging="1800"/>
      </w:pPr>
      <w:rPr>
        <w:rFonts w:eastAsiaTheme="minorEastAsia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57"/>
    <w:rsid w:val="00001C0D"/>
    <w:rsid w:val="001056D4"/>
    <w:rsid w:val="00140031"/>
    <w:rsid w:val="00153617"/>
    <w:rsid w:val="0015581A"/>
    <w:rsid w:val="001F61C3"/>
    <w:rsid w:val="00216CF6"/>
    <w:rsid w:val="00276EBD"/>
    <w:rsid w:val="002B3EF8"/>
    <w:rsid w:val="002C693F"/>
    <w:rsid w:val="003C14E6"/>
    <w:rsid w:val="003C22BA"/>
    <w:rsid w:val="0044468A"/>
    <w:rsid w:val="00541A23"/>
    <w:rsid w:val="005524A2"/>
    <w:rsid w:val="005C160B"/>
    <w:rsid w:val="005C24CC"/>
    <w:rsid w:val="006357E6"/>
    <w:rsid w:val="006404F0"/>
    <w:rsid w:val="00670356"/>
    <w:rsid w:val="006910B3"/>
    <w:rsid w:val="00710CCA"/>
    <w:rsid w:val="00792757"/>
    <w:rsid w:val="00813C70"/>
    <w:rsid w:val="008E6483"/>
    <w:rsid w:val="00907A4F"/>
    <w:rsid w:val="00972416"/>
    <w:rsid w:val="0099317A"/>
    <w:rsid w:val="009B369D"/>
    <w:rsid w:val="009B59C7"/>
    <w:rsid w:val="009C081F"/>
    <w:rsid w:val="009F6EDA"/>
    <w:rsid w:val="00A47276"/>
    <w:rsid w:val="00A570CF"/>
    <w:rsid w:val="00A73E8C"/>
    <w:rsid w:val="00A91174"/>
    <w:rsid w:val="00A97406"/>
    <w:rsid w:val="00C33375"/>
    <w:rsid w:val="00DA462C"/>
    <w:rsid w:val="00DC1EC0"/>
    <w:rsid w:val="00E40A59"/>
    <w:rsid w:val="00EB4A90"/>
    <w:rsid w:val="00EB79D1"/>
    <w:rsid w:val="00EC0FD6"/>
    <w:rsid w:val="00E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FD9D"/>
  <w15:chartTrackingRefBased/>
  <w15:docId w15:val="{4EE05A00-A90E-40AB-94EF-549A5AE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DDA7-AF2C-436F-88A7-68E8B5BF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sport</cp:lastModifiedBy>
  <cp:revision>50</cp:revision>
  <dcterms:created xsi:type="dcterms:W3CDTF">2023-12-30T11:47:00Z</dcterms:created>
  <dcterms:modified xsi:type="dcterms:W3CDTF">2025-09-10T09:39:00Z</dcterms:modified>
</cp:coreProperties>
</file>